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尔雅通识教育选修课线上考试操作流程</w:t>
      </w:r>
    </w:p>
    <w:p>
      <w:pPr>
        <w:spacing w:line="360" w:lineRule="auto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登录考试平台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考生使用</w:t>
      </w:r>
      <w:r>
        <w:rPr>
          <w:rFonts w:hint="eastAsia" w:asciiTheme="minorEastAsia" w:hAnsiTheme="minorEastAsia" w:cstheme="minorEastAsia"/>
          <w:b/>
          <w:sz w:val="24"/>
        </w:rPr>
        <w:t>手机登录“学习通APP”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cstheme="minorEastAsia"/>
          <w:sz w:val="24"/>
        </w:rPr>
        <w:t>或在</w:t>
      </w:r>
      <w:r>
        <w:rPr>
          <w:rFonts w:hint="eastAsia" w:asciiTheme="minorEastAsia" w:hAnsiTheme="minorEastAsia" w:cstheme="minorEastAsia"/>
          <w:b/>
          <w:sz w:val="24"/>
        </w:rPr>
        <w:t>电脑端打开浏览器访问“广东外语外贸大学南国商学院网络教学平台”</w:t>
      </w:r>
      <w:r>
        <w:rPr>
          <w:rFonts w:hint="eastAsia" w:asciiTheme="minorEastAsia" w:hAnsiTheme="minorEastAsia" w:cstheme="minorEastAsia"/>
          <w:sz w:val="24"/>
        </w:rPr>
        <w:t>，输入账号及密码（</w:t>
      </w:r>
      <w:r>
        <w:rPr>
          <w:rFonts w:ascii="宋体" w:hAnsi="宋体" w:eastAsia="宋体" w:cs="宋体"/>
          <w:sz w:val="24"/>
          <w:szCs w:val="24"/>
        </w:rPr>
        <w:t>密码为学习时登录的密码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）。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一、“学习通APP”</w:t>
      </w:r>
      <w:r>
        <w:rPr>
          <w:rFonts w:hint="eastAsia"/>
          <w:b/>
        </w:rPr>
        <w:t xml:space="preserve"> </w:t>
      </w:r>
      <w:r>
        <w:rPr>
          <w:rFonts w:hint="eastAsia" w:asciiTheme="minorEastAsia" w:hAnsiTheme="minorEastAsia" w:cstheme="minorEastAsia"/>
          <w:b/>
          <w:sz w:val="24"/>
        </w:rPr>
        <w:t>线上考试操作流程：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</w:t>
      </w:r>
      <w:r>
        <w:rPr>
          <w:rFonts w:hint="eastAsia" w:asciiTheme="minorEastAsia" w:hAnsiTheme="minorEastAsia" w:cstheme="minorEastAsia"/>
          <w:b/>
          <w:sz w:val="24"/>
        </w:rPr>
        <w:t>进入考试。</w:t>
      </w:r>
      <w:r>
        <w:rPr>
          <w:rFonts w:hint="eastAsia" w:asciiTheme="minorEastAsia" w:hAnsiTheme="minorEastAsia" w:cstheme="minorEastAsia"/>
          <w:sz w:val="24"/>
        </w:rPr>
        <w:t>手机登录“学习通APP”，在“任务”模块点击“作业/考试”按钮，进入考试。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drawing>
          <wp:inline distT="0" distB="0" distL="0" distR="0">
            <wp:extent cx="4562475" cy="2295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b="4691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2955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</w:t>
      </w:r>
      <w:r>
        <w:rPr>
          <w:rFonts w:hint="eastAsia" w:asciiTheme="minorEastAsia" w:hAnsiTheme="minorEastAsia" w:cstheme="minorEastAsia"/>
          <w:b/>
          <w:sz w:val="24"/>
        </w:rPr>
        <w:t xml:space="preserve"> 答题。</w:t>
      </w:r>
      <w:r>
        <w:rPr>
          <w:rFonts w:hint="eastAsia" w:asciiTheme="minorEastAsia" w:hAnsiTheme="minorEastAsia" w:cstheme="minorEastAsia"/>
          <w:sz w:val="24"/>
        </w:rPr>
        <w:t>勾选“我已阅读并同意”，进行答题。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drawing>
          <wp:inline distT="0" distB="0" distL="0" distR="0">
            <wp:extent cx="4524375" cy="43053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3. </w:t>
      </w:r>
      <w:r>
        <w:rPr>
          <w:rFonts w:hint="eastAsia" w:asciiTheme="minorEastAsia" w:hAnsiTheme="minorEastAsia" w:cstheme="minorEastAsia"/>
          <w:b/>
          <w:sz w:val="24"/>
        </w:rPr>
        <w:t>交卷</w:t>
      </w:r>
      <w:r>
        <w:rPr>
          <w:rFonts w:hint="eastAsia" w:asciiTheme="minorEastAsia" w:hAnsiTheme="minorEastAsia" w:cstheme="minorEastAsia"/>
          <w:sz w:val="24"/>
        </w:rPr>
        <w:t>。完成答题后，点击“交卷”。</w:t>
      </w:r>
    </w:p>
    <w:p>
      <w:p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drawing>
          <wp:inline distT="0" distB="0" distL="0" distR="0">
            <wp:extent cx="4467225" cy="4200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sz w:val="24"/>
        </w:rPr>
        <w:t>二、</w:t>
      </w:r>
      <w:r>
        <w:rPr>
          <w:rFonts w:hint="eastAsia" w:asciiTheme="minorEastAsia" w:hAnsiTheme="minorEastAsia" w:cstheme="minorEastAsia"/>
          <w:b/>
          <w:sz w:val="24"/>
        </w:rPr>
        <w:t>电脑端访问“广东外语外贸大学南国商学院网络教学平台”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cstheme="minorEastAsia"/>
          <w:b/>
          <w:sz w:val="24"/>
        </w:rPr>
        <w:t>线上考试操作流程：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</w:t>
      </w:r>
      <w:r>
        <w:rPr>
          <w:rFonts w:hint="eastAsia" w:asciiTheme="minorEastAsia" w:hAnsiTheme="minorEastAsia" w:cstheme="minorEastAsia"/>
          <w:b/>
          <w:sz w:val="24"/>
        </w:rPr>
        <w:t xml:space="preserve"> 进入考试。</w:t>
      </w:r>
      <w:r>
        <w:rPr>
          <w:rFonts w:hint="eastAsia" w:asciiTheme="minorEastAsia" w:hAnsiTheme="minorEastAsia" w:cstheme="minorEastAsia"/>
          <w:sz w:val="24"/>
        </w:rPr>
        <w:t>登录后，点击“考试”。系统加载试题需要一定时间，加载后可以看到相关课程信息，点击【考试】正式进入考试。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drawing>
          <wp:inline distT="0" distB="0" distL="114300" distR="114300">
            <wp:extent cx="5273040" cy="1831975"/>
            <wp:effectExtent l="9525" t="9525" r="13335" b="12700"/>
            <wp:docPr id="4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31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答题。</w:t>
      </w:r>
      <w:r>
        <w:rPr>
          <w:rFonts w:hint="eastAsia" w:asciiTheme="minorEastAsia" w:hAnsiTheme="minorEastAsia" w:cstheme="minorEastAsia"/>
          <w:sz w:val="24"/>
        </w:rPr>
        <w:t>考试界面上方显示考试限时及倒计时。请在限时之内完成并提交，否则系统将自动提交答卷。</w:t>
      </w:r>
    </w:p>
    <w:p>
      <w:pPr>
        <w:numPr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每门课程考试时间为40分钟，考生点击“考试”即开始答题，须在规定时间内完成考试并提交试卷。参加两门或两门以上课程考试的考生，应在规定时间内完成一门课程考试并提交答卷后，才能继续进行下一门课程的考试。考生在考试中途退出考试界面的，系统按自动交卷处理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Theme="minorEastAsia" w:hAnsiTheme="minorEastAsia" w:cstheme="minorEastAsia"/>
          <w:b/>
          <w:sz w:val="24"/>
        </w:rPr>
        <w:t>交卷。</w:t>
      </w:r>
      <w:r>
        <w:rPr>
          <w:rFonts w:hint="eastAsia" w:asciiTheme="minorEastAsia" w:hAnsiTheme="minorEastAsia" w:cstheme="minorEastAsia"/>
          <w:sz w:val="24"/>
        </w:rPr>
        <w:t>学生完成答题后，点击【交卷】即可。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考试状态：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  <w:t>待做：指学生需要完成老师的考试。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  <w:t>已完成：指学生已完成的考试。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  <w:t>待批阅：指系统会对已完成的考试进行批阅并给予分数。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2"/>
          <w:lang w:val="en-US" w:eastAsia="zh-CN" w:bidi="ar-SA"/>
        </w:rPr>
        <w:t>已过期：指已过期的考试。</w:t>
      </w:r>
      <w:r>
        <w:rPr>
          <w:rFonts w:hint="eastAsia" w:asciiTheme="minorEastAsia" w:hAnsiTheme="minorEastAsia" w:cstheme="minorEastAsia"/>
          <w:kern w:val="2"/>
          <w:sz w:val="24"/>
          <w:szCs w:val="22"/>
          <w:lang w:val="en-US" w:eastAsia="zh-CN" w:bidi="ar-SA"/>
        </w:rPr>
        <w:t>q</w:t>
      </w:r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D33384"/>
    <w:multiLevelType w:val="singleLevel"/>
    <w:tmpl w:val="A8D33384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40054E89"/>
    <w:multiLevelType w:val="multilevel"/>
    <w:tmpl w:val="40054E8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1E"/>
    <w:rsid w:val="00080C1E"/>
    <w:rsid w:val="000C0E0D"/>
    <w:rsid w:val="006143DE"/>
    <w:rsid w:val="00D34416"/>
    <w:rsid w:val="00DD7B37"/>
    <w:rsid w:val="00F630C3"/>
    <w:rsid w:val="23A3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2021-05-17T01:48:00Z</dcterms:created>
  <dc:creator>Windows</dc:creator>
  <cp:lastModifiedBy>86188</cp:lastModifiedBy>
  <cp:lastPrinted>2021-05-17T06:08:00Z</cp:lastPrinted>
  <dcterms:modified xsi:type="dcterms:W3CDTF">2021-12-03T04:45:12Z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CC3131053D1A4EE4BBC22F8F1F24C817</vt:lpwstr>
  </property>
</Properties>
</file>