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ascii="黑体" w:hAnsi="黑体" w:eastAsia="黑体" w:cs="宋体"/>
          <w:b/>
          <w:bCs/>
          <w:sz w:val="44"/>
          <w:szCs w:val="44"/>
        </w:rPr>
      </w:pPr>
      <w:r>
        <w:rPr>
          <w:rFonts w:hint="eastAsia" w:ascii="黑体" w:hAnsi="黑体" w:eastAsia="黑体" w:cs="宋体"/>
          <w:b/>
          <w:bCs/>
          <w:sz w:val="44"/>
          <w:szCs w:val="44"/>
        </w:rPr>
        <w:t>金融工程专业</w:t>
      </w:r>
    </w:p>
    <w:p>
      <w:pPr>
        <w:jc w:val="center"/>
        <w:rPr>
          <w:rFonts w:ascii="黑体" w:hAnsi="黑体" w:eastAsia="黑体" w:cs="宋体"/>
          <w:b/>
          <w:bCs/>
          <w:sz w:val="44"/>
          <w:szCs w:val="44"/>
        </w:rPr>
      </w:pPr>
      <w:r>
        <w:rPr>
          <w:rFonts w:hint="eastAsia" w:ascii="黑体" w:hAnsi="黑体" w:eastAsia="黑体" w:cs="宋体"/>
          <w:b/>
          <w:bCs/>
          <w:sz w:val="44"/>
          <w:szCs w:val="44"/>
        </w:rPr>
        <w:t>本科人才培养方案</w:t>
      </w:r>
    </w:p>
    <w:p>
      <w:pPr>
        <w:adjustRightInd w:val="0"/>
        <w:snapToGrid w:val="0"/>
        <w:spacing w:line="300" w:lineRule="auto"/>
        <w:rPr>
          <w:rFonts w:ascii="宋体" w:hAnsi="宋体"/>
          <w:b/>
          <w:bCs/>
          <w:sz w:val="16"/>
          <w:szCs w:val="28"/>
        </w:rPr>
      </w:pPr>
    </w:p>
    <w:p>
      <w:pPr>
        <w:adjustRightInd w:val="0"/>
        <w:snapToGrid w:val="0"/>
        <w:spacing w:line="440" w:lineRule="exact"/>
        <w:ind w:firstLine="562" w:firstLineChars="20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一、培养目标</w:t>
      </w:r>
    </w:p>
    <w:p>
      <w:pPr>
        <w:widowControl/>
        <w:spacing w:line="4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专业培养系统掌握经济学、金融学基本理论及金融工程的基本原理与技术，具有较强的信息技术处理和数理分析能力、外语运用能力、能在各类金融机构、企事业单位、政府机关和科研机构从事开发、设计新型金融工具、进行投资决策分析、金融产品定价、风险管理及量化投资等金融实务与应用研究工作的德、智、体、美全面发展的高素质国际化应用型、创新型高级专门人才。</w:t>
      </w:r>
    </w:p>
    <w:p>
      <w:pPr>
        <w:widowControl/>
        <w:spacing w:line="440" w:lineRule="exact"/>
        <w:ind w:firstLine="562" w:firstLineChars="200"/>
        <w:rPr>
          <w:rFonts w:ascii="宋体" w:hAnsi="宋体"/>
          <w:szCs w:val="21"/>
        </w:rPr>
      </w:pPr>
      <w:r>
        <w:rPr>
          <w:rFonts w:hint="eastAsia" w:ascii="宋体" w:hAnsi="宋体"/>
          <w:b/>
          <w:kern w:val="0"/>
          <w:sz w:val="28"/>
          <w:szCs w:val="28"/>
        </w:rPr>
        <w:t>二、培养要求</w:t>
      </w:r>
    </w:p>
    <w:p>
      <w:pPr>
        <w:widowControl/>
        <w:spacing w:line="4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（一）掌握人文社会科学和自然科学知识，具有良好的人文素养、职业道德、心理素质，社会责任感强。</w:t>
      </w:r>
    </w:p>
    <w:p>
      <w:pPr>
        <w:widowControl/>
        <w:spacing w:line="4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（二）本专业学生应接受经济学、金融学和</w:t>
      </w:r>
      <w:r>
        <w:fldChar w:fldCharType="begin"/>
      </w:r>
      <w:r>
        <w:instrText xml:space="preserve"> HYPERLINK "http://baike.sogou.com/lemma/ShowInnerLink.htm?lemmaId=211535" \t "_blank" </w:instrText>
      </w:r>
      <w:r>
        <w:fldChar w:fldCharType="separate"/>
      </w:r>
      <w:r>
        <w:rPr>
          <w:rFonts w:hint="eastAsia" w:ascii="宋体" w:hAnsi="宋体"/>
          <w:szCs w:val="21"/>
        </w:rPr>
        <w:t>金融工程学</w:t>
      </w:r>
      <w:r>
        <w:rPr>
          <w:rFonts w:hint="eastAsia"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基本理论、基本知识、基本技术的教育，了解与金融工程专业密切相关的会计学、管理学、法学等学科的基本知识，具有合理的知识结构。</w:t>
      </w:r>
    </w:p>
    <w:p>
      <w:pPr>
        <w:widowControl/>
        <w:spacing w:line="4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（三）了解金融理论前沿和</w:t>
      </w:r>
      <w:r>
        <w:fldChar w:fldCharType="begin"/>
      </w:r>
      <w:r>
        <w:instrText xml:space="preserve"> HYPERLINK "http://baike.sogou.com/lemma/ShowInnerLink.htm?lemmaId=76808" \t "_blank" </w:instrText>
      </w:r>
      <w:r>
        <w:fldChar w:fldCharType="separate"/>
      </w:r>
      <w:r>
        <w:rPr>
          <w:rFonts w:hint="eastAsia" w:ascii="宋体" w:hAnsi="宋体"/>
          <w:szCs w:val="21"/>
        </w:rPr>
        <w:t>国际金融市场</w:t>
      </w:r>
      <w:r>
        <w:rPr>
          <w:rFonts w:hint="eastAsia"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发展动态，熟悉国家对外经济与金融的方针、政策、法规和金融行业规范，熟悉通行的国际规则与惯例，并能灵活应用于实践。</w:t>
      </w:r>
    </w:p>
    <w:p>
      <w:pPr>
        <w:widowControl/>
        <w:spacing w:line="4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（四）具有扎实的数学、计量经济学基础，掌握基本的</w:t>
      </w:r>
      <w:r>
        <w:fldChar w:fldCharType="begin"/>
      </w:r>
      <w:r>
        <w:instrText xml:space="preserve"> HYPERLINK "http://baike.sogou.com/lemma/ShowInnerLink.htm?lemmaId=164246" \t "_blank" </w:instrText>
      </w:r>
      <w:r>
        <w:fldChar w:fldCharType="separate"/>
      </w:r>
      <w:r>
        <w:rPr>
          <w:rFonts w:hint="eastAsia" w:ascii="宋体" w:hAnsi="宋体"/>
          <w:szCs w:val="21"/>
        </w:rPr>
        <w:t>数学建模</w:t>
      </w:r>
      <w:r>
        <w:rPr>
          <w:rFonts w:hint="eastAsia"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技巧和进行金融市场实证研究的技能，具有较强的金融分析、</w:t>
      </w:r>
      <w:r>
        <w:fldChar w:fldCharType="begin"/>
      </w:r>
      <w:r>
        <w:instrText xml:space="preserve"> HYPERLINK "http://baike.sogou.com/lemma/ShowInnerLink.htm?lemmaId=34320329" \t "_blank" </w:instrText>
      </w:r>
      <w:r>
        <w:fldChar w:fldCharType="separate"/>
      </w:r>
      <w:r>
        <w:rPr>
          <w:rFonts w:hint="eastAsia" w:ascii="宋体" w:hAnsi="宋体"/>
          <w:szCs w:val="21"/>
        </w:rPr>
        <w:t>策划能力</w:t>
      </w:r>
      <w:r>
        <w:rPr>
          <w:rFonts w:hint="eastAsia"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和</w:t>
      </w:r>
      <w:r>
        <w:fldChar w:fldCharType="begin"/>
      </w:r>
      <w:r>
        <w:instrText xml:space="preserve"> HYPERLINK "http://baike.sogou.com/lemma/ShowInnerLink.htm?lemmaId=7612601" \t "_blank" </w:instrText>
      </w:r>
      <w:r>
        <w:fldChar w:fldCharType="separate"/>
      </w:r>
      <w:r>
        <w:rPr>
          <w:rFonts w:hint="eastAsia" w:ascii="宋体" w:hAnsi="宋体"/>
          <w:szCs w:val="21"/>
        </w:rPr>
        <w:t>金融创新</w:t>
      </w:r>
      <w:r>
        <w:rPr>
          <w:rFonts w:hint="eastAsia"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能力。</w:t>
      </w:r>
    </w:p>
    <w:p>
      <w:pPr>
        <w:widowControl/>
        <w:spacing w:line="4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（五）具有较强的调查研究、理论分析和业务操作的实践能力、创新精神。</w:t>
      </w:r>
    </w:p>
    <w:p>
      <w:pPr>
        <w:widowControl/>
        <w:spacing w:line="4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（六）具有较高的外语水平和综合应用能力，特别是听、说能力，在今后工作和社会实践中能运用外语进行较好的沟通与交流。学生须通过大学英语四级水平考试。</w:t>
      </w:r>
    </w:p>
    <w:p>
      <w:pPr>
        <w:widowControl/>
        <w:spacing w:line="4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（七）具有较强的计算机及信息技术的应用能力。</w:t>
      </w:r>
    </w:p>
    <w:p>
      <w:pPr>
        <w:widowControl/>
        <w:spacing w:line="4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（八）掌握文献检索、资料查询的基本方法，具有较强的自主学习能力和初步科学研究能力。</w:t>
      </w:r>
    </w:p>
    <w:p>
      <w:pPr>
        <w:widowControl/>
        <w:spacing w:line="4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（九）具有国际视野、跨文化交际能力和人际沟通、团结协作和社会活动力，具有一定的创新、创业精神、实践能力和实际工作能力。</w:t>
      </w:r>
    </w:p>
    <w:p>
      <w:pPr>
        <w:pStyle w:val="10"/>
        <w:spacing w:line="440" w:lineRule="exact"/>
      </w:pPr>
      <w:r>
        <w:rPr>
          <w:rFonts w:hint="eastAsia"/>
        </w:rPr>
        <w:t>三、学制与修业年限</w:t>
      </w:r>
    </w:p>
    <w:p>
      <w:pPr>
        <w:widowControl/>
        <w:spacing w:line="4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学制：4年。</w:t>
      </w:r>
    </w:p>
    <w:p>
      <w:pPr>
        <w:widowControl/>
        <w:spacing w:line="4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修业年限：3～6年。</w:t>
      </w:r>
    </w:p>
    <w:p>
      <w:pPr>
        <w:pStyle w:val="10"/>
        <w:ind w:firstLine="0" w:firstLineChars="0"/>
      </w:pPr>
    </w:p>
    <w:p>
      <w:pPr>
        <w:pStyle w:val="10"/>
      </w:pPr>
    </w:p>
    <w:p>
      <w:pPr>
        <w:pStyle w:val="10"/>
      </w:pPr>
    </w:p>
    <w:p>
      <w:pPr>
        <w:pStyle w:val="10"/>
      </w:pPr>
    </w:p>
    <w:p>
      <w:pPr>
        <w:pStyle w:val="10"/>
      </w:pPr>
      <w:r>
        <w:rPr>
          <w:rFonts w:hint="eastAsia"/>
        </w:rPr>
        <w:t>四、学分与学时</w:t>
      </w:r>
    </w:p>
    <w:p>
      <w:pPr>
        <w:tabs>
          <w:tab w:val="left" w:pos="630"/>
        </w:tabs>
        <w:jc w:val="center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总学分及学分分配表</w:t>
      </w:r>
    </w:p>
    <w:tbl>
      <w:tblPr>
        <w:tblStyle w:val="12"/>
        <w:tblW w:w="9116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1"/>
        <w:gridCol w:w="2260"/>
        <w:gridCol w:w="1356"/>
        <w:gridCol w:w="1260"/>
        <w:gridCol w:w="934"/>
        <w:gridCol w:w="865"/>
        <w:gridCol w:w="9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1541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 w:val="24"/>
              </w:rPr>
              <w:t>课程类别</w:t>
            </w:r>
          </w:p>
        </w:tc>
        <w:tc>
          <w:tcPr>
            <w:tcW w:w="2260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 w:val="24"/>
              </w:rPr>
              <w:t>课程性质</w:t>
            </w:r>
          </w:p>
        </w:tc>
        <w:tc>
          <w:tcPr>
            <w:tcW w:w="355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 w:val="24"/>
              </w:rPr>
              <w:t>学分数</w:t>
            </w:r>
          </w:p>
        </w:tc>
        <w:tc>
          <w:tcPr>
            <w:tcW w:w="176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 w:val="24"/>
              </w:rPr>
              <w:t>学分比例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  <w:jc w:val="center"/>
        </w:trPr>
        <w:tc>
          <w:tcPr>
            <w:tcW w:w="154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26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 w:val="24"/>
              </w:rPr>
              <w:t>理论教学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 w:val="24"/>
              </w:rPr>
              <w:t>实践教学</w:t>
            </w:r>
          </w:p>
        </w:tc>
        <w:tc>
          <w:tcPr>
            <w:tcW w:w="9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 w:val="24"/>
              </w:rPr>
              <w:t>合计</w:t>
            </w:r>
          </w:p>
        </w:tc>
        <w:tc>
          <w:tcPr>
            <w:tcW w:w="86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 w:val="24"/>
              </w:rPr>
              <w:t>必修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 w:val="24"/>
              </w:rPr>
              <w:t>选修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1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通识教育课程</w:t>
            </w:r>
          </w:p>
        </w:tc>
        <w:tc>
          <w:tcPr>
            <w:tcW w:w="226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必修课程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934" w:type="dxa"/>
            <w:tcBorders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40</w:t>
            </w:r>
          </w:p>
        </w:tc>
        <w:tc>
          <w:tcPr>
            <w:tcW w:w="86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4.1</w:t>
            </w:r>
            <w:r>
              <w:rPr>
                <w:rFonts w:ascii="宋体" w:hAnsi="宋体"/>
                <w:szCs w:val="21"/>
              </w:rPr>
              <w:t>%</w:t>
            </w:r>
          </w:p>
        </w:tc>
        <w:tc>
          <w:tcPr>
            <w:tcW w:w="90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—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26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选修课程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14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4" w:type="dxa"/>
            <w:tcBorders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14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—</w:t>
            </w:r>
          </w:p>
        </w:tc>
        <w:tc>
          <w:tcPr>
            <w:tcW w:w="90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8.</w:t>
            </w:r>
            <w:r>
              <w:rPr>
                <w:rFonts w:hint="eastAsia" w:ascii="宋体" w:hAnsi="宋体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%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1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大学外语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教育课程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必修课程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934" w:type="dxa"/>
            <w:tcBorders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%</w:t>
            </w:r>
          </w:p>
        </w:tc>
        <w:tc>
          <w:tcPr>
            <w:tcW w:w="90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选修课程</w:t>
            </w:r>
          </w:p>
        </w:tc>
        <w:tc>
          <w:tcPr>
            <w:tcW w:w="1356" w:type="dxa"/>
            <w:vAlign w:val="center"/>
          </w:tcPr>
          <w:p>
            <w:pPr>
              <w:ind w:firstLine="525" w:firstLineChars="25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4" w:type="dxa"/>
            <w:tcBorders>
              <w:right w:val="single" w:color="auto" w:sz="4" w:space="0"/>
            </w:tcBorders>
            <w:vAlign w:val="center"/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—</w:t>
            </w:r>
          </w:p>
        </w:tc>
        <w:tc>
          <w:tcPr>
            <w:tcW w:w="900" w:type="dxa"/>
            <w:tcBorders>
              <w:top w:val="single" w:color="auto" w:sz="4" w:space="0"/>
            </w:tcBorders>
            <w:vAlign w:val="center"/>
          </w:tcPr>
          <w:p>
            <w:pPr>
              <w:ind w:firstLine="105" w:firstLineChars="5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hint="eastAsia" w:ascii="宋体" w:hAnsi="宋体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%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541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专业教育课程</w:t>
            </w:r>
          </w:p>
        </w:tc>
        <w:tc>
          <w:tcPr>
            <w:tcW w:w="22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学科基础课程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19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934" w:type="dxa"/>
            <w:tcBorders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21</w:t>
            </w:r>
          </w:p>
        </w:tc>
        <w:tc>
          <w:tcPr>
            <w:tcW w:w="865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23.5%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54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26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专业必修课程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934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</w:t>
            </w:r>
          </w:p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86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54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专业选修课程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24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934" w:type="dxa"/>
            <w:tcBorders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31</w:t>
            </w:r>
          </w:p>
        </w:tc>
        <w:tc>
          <w:tcPr>
            <w:tcW w:w="86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—</w:t>
            </w:r>
          </w:p>
        </w:tc>
        <w:tc>
          <w:tcPr>
            <w:tcW w:w="900" w:type="dxa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18.7</w:t>
            </w:r>
            <w:r>
              <w:rPr>
                <w:rFonts w:ascii="宋体" w:hAnsi="宋体"/>
                <w:szCs w:val="21"/>
              </w:rPr>
              <w:t>%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541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实践教学 </w:t>
            </w:r>
          </w:p>
        </w:tc>
        <w:tc>
          <w:tcPr>
            <w:tcW w:w="226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军事技能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934" w:type="dxa"/>
            <w:tcBorders>
              <w:right w:val="single" w:color="auto" w:sz="4" w:space="0"/>
            </w:tcBorders>
            <w:vAlign w:val="center"/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865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10.8</w:t>
            </w:r>
            <w:r>
              <w:rPr>
                <w:rFonts w:ascii="宋体" w:hAnsi="宋体"/>
                <w:szCs w:val="21"/>
              </w:rPr>
              <w:t>%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54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6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社会实践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934" w:type="dxa"/>
            <w:tcBorders>
              <w:right w:val="single" w:color="auto" w:sz="4" w:space="0"/>
            </w:tcBorders>
            <w:vAlign w:val="center"/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86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54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6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专业实习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934" w:type="dxa"/>
            <w:tcBorders>
              <w:right w:val="single" w:color="auto" w:sz="4" w:space="0"/>
            </w:tcBorders>
            <w:vAlign w:val="center"/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86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54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6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毕业论文（设计）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934" w:type="dxa"/>
            <w:tcBorders>
              <w:right w:val="single" w:color="auto" w:sz="4" w:space="0"/>
            </w:tcBorders>
            <w:vAlign w:val="center"/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86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54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60" w:type="dxa"/>
            <w:tcBorders>
              <w:left w:val="single" w:color="auto" w:sz="4" w:space="0"/>
              <w:bottom w:val="single" w:color="auto" w:sz="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创新能力</w:t>
            </w:r>
          </w:p>
        </w:tc>
        <w:tc>
          <w:tcPr>
            <w:tcW w:w="1356" w:type="dxa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4" w:type="dxa"/>
            <w:tcBorders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86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541" w:type="dxa"/>
            <w:vMerge w:val="continue"/>
            <w:tcBorders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60" w:type="dxa"/>
            <w:tcBorders>
              <w:left w:val="single" w:color="auto" w:sz="4" w:space="0"/>
              <w:bottom w:val="single" w:color="auto" w:sz="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专业实践</w:t>
            </w:r>
          </w:p>
        </w:tc>
        <w:tc>
          <w:tcPr>
            <w:tcW w:w="1356" w:type="dxa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934" w:type="dxa"/>
            <w:tcBorders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86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  <w:jc w:val="center"/>
        </w:trPr>
        <w:tc>
          <w:tcPr>
            <w:tcW w:w="3801" w:type="dxa"/>
            <w:gridSpan w:val="2"/>
            <w:tcBorders>
              <w:top w:val="single" w:color="auto" w:sz="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 计</w:t>
            </w:r>
          </w:p>
        </w:tc>
        <w:tc>
          <w:tcPr>
            <w:tcW w:w="1356" w:type="dxa"/>
            <w:tcBorders>
              <w:top w:val="single" w:color="auto" w:sz="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115</w:t>
            </w:r>
          </w:p>
        </w:tc>
        <w:tc>
          <w:tcPr>
            <w:tcW w:w="1260" w:type="dxa"/>
            <w:tcBorders>
              <w:top w:val="single" w:color="auto" w:sz="2" w:space="0"/>
              <w:bottom w:val="single" w:color="auto" w:sz="4" w:space="0"/>
            </w:tcBorders>
            <w:vAlign w:val="center"/>
          </w:tcPr>
          <w:p>
            <w:pPr>
              <w:ind w:left="57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51</w:t>
            </w:r>
          </w:p>
        </w:tc>
        <w:tc>
          <w:tcPr>
            <w:tcW w:w="934" w:type="dxa"/>
            <w:tcBorders>
              <w:top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166</w:t>
            </w:r>
          </w:p>
        </w:tc>
        <w:tc>
          <w:tcPr>
            <w:tcW w:w="86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70.5%</w:t>
            </w:r>
          </w:p>
        </w:tc>
        <w:tc>
          <w:tcPr>
            <w:tcW w:w="90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29.5%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380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学分比例</w:t>
            </w:r>
          </w:p>
        </w:tc>
        <w:tc>
          <w:tcPr>
            <w:tcW w:w="1356" w:type="dxa"/>
            <w:tcBorders>
              <w:top w:val="single" w:color="auto" w:sz="4" w:space="0"/>
            </w:tcBorders>
            <w:vAlign w:val="center"/>
          </w:tcPr>
          <w:p>
            <w:pPr>
              <w:ind w:firstLine="316" w:firstLineChars="1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69.3%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vAlign w:val="center"/>
          </w:tcPr>
          <w:p>
            <w:pPr>
              <w:ind w:left="57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30.7%</w:t>
            </w:r>
          </w:p>
        </w:tc>
        <w:tc>
          <w:tcPr>
            <w:tcW w:w="2699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100%</w:t>
            </w:r>
          </w:p>
        </w:tc>
      </w:tr>
    </w:tbl>
    <w:p>
      <w:pPr>
        <w:tabs>
          <w:tab w:val="left" w:pos="13727"/>
        </w:tabs>
        <w:spacing w:line="28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注：①</w:t>
      </w:r>
      <w:r>
        <w:rPr>
          <w:rFonts w:hint="eastAsia" w:ascii="宋体" w:hAnsi="宋体"/>
          <w:sz w:val="18"/>
          <w:szCs w:val="18"/>
        </w:rPr>
        <w:t>本专业总学分166学分。其中选修课程49学分，占29.5%。实践教学（含课程实践教学学分）51学分，占30.7%。②通识教育必修课程中《思想道德修养和法律基础》、《形势与政策》、《毛泽东思想和中国特色社会主义理论体系》中包含实践教学3个学分， 纳入社会实践环节。</w:t>
      </w:r>
    </w:p>
    <w:p>
      <w:pPr>
        <w:tabs>
          <w:tab w:val="left" w:pos="13727"/>
        </w:tabs>
        <w:spacing w:line="280" w:lineRule="exact"/>
        <w:ind w:firstLine="482" w:firstLineChars="200"/>
        <w:jc w:val="center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总学时及周学时分布表</w:t>
      </w:r>
    </w:p>
    <w:tbl>
      <w:tblPr>
        <w:tblStyle w:val="12"/>
        <w:tblW w:w="928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842"/>
        <w:gridCol w:w="567"/>
        <w:gridCol w:w="451"/>
        <w:gridCol w:w="730"/>
        <w:gridCol w:w="586"/>
        <w:gridCol w:w="588"/>
        <w:gridCol w:w="500"/>
        <w:gridCol w:w="575"/>
        <w:gridCol w:w="521"/>
        <w:gridCol w:w="545"/>
        <w:gridCol w:w="569"/>
        <w:gridCol w:w="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1285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 w:val="24"/>
                <w:szCs w:val="21"/>
              </w:rPr>
              <w:t>课程类别</w:t>
            </w:r>
          </w:p>
        </w:tc>
        <w:tc>
          <w:tcPr>
            <w:tcW w:w="1842" w:type="dxa"/>
            <w:vMerge w:val="restart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 w:val="24"/>
                <w:szCs w:val="21"/>
              </w:rPr>
              <w:t>课程性质</w:t>
            </w:r>
          </w:p>
        </w:tc>
        <w:tc>
          <w:tcPr>
            <w:tcW w:w="1018" w:type="dxa"/>
            <w:gridSpan w:val="2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 w:val="24"/>
                <w:szCs w:val="21"/>
              </w:rPr>
              <w:t>学分数</w:t>
            </w:r>
          </w:p>
        </w:tc>
        <w:tc>
          <w:tcPr>
            <w:tcW w:w="730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 w:val="24"/>
                <w:szCs w:val="21"/>
              </w:rPr>
              <w:t>学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 w:val="24"/>
                <w:szCs w:val="21"/>
              </w:rPr>
              <w:t>时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 w:val="24"/>
                <w:szCs w:val="21"/>
              </w:rPr>
              <w:t>总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 w:val="24"/>
                <w:szCs w:val="21"/>
              </w:rPr>
              <w:t>数</w:t>
            </w:r>
          </w:p>
        </w:tc>
        <w:tc>
          <w:tcPr>
            <w:tcW w:w="4410" w:type="dxa"/>
            <w:gridSpan w:val="8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 w:val="24"/>
                <w:szCs w:val="21"/>
              </w:rPr>
              <w:t>各学期学时分布（周学时）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85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 w:val="24"/>
                <w:szCs w:val="21"/>
              </w:rPr>
              <w:t>理论</w:t>
            </w:r>
          </w:p>
        </w:tc>
        <w:tc>
          <w:tcPr>
            <w:tcW w:w="451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 w:val="24"/>
                <w:szCs w:val="21"/>
              </w:rPr>
              <w:t>实践</w:t>
            </w:r>
          </w:p>
        </w:tc>
        <w:tc>
          <w:tcPr>
            <w:tcW w:w="7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/>
                <w:b/>
                <w:sz w:val="18"/>
                <w:szCs w:val="21"/>
              </w:rPr>
              <w:t>第一学年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/>
                <w:b/>
                <w:sz w:val="18"/>
                <w:szCs w:val="21"/>
              </w:rPr>
              <w:t>第二学年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/>
                <w:b/>
                <w:sz w:val="18"/>
                <w:szCs w:val="21"/>
              </w:rPr>
              <w:t>第三学年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/>
                <w:b/>
                <w:sz w:val="18"/>
                <w:szCs w:val="21"/>
              </w:rPr>
              <w:t>第四学年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285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  <w:sz w:val="24"/>
              </w:rPr>
              <w:t>一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  <w:sz w:val="24"/>
              </w:rPr>
              <w:t>二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  <w:sz w:val="24"/>
              </w:rPr>
              <w:t>三</w:t>
            </w:r>
          </w:p>
        </w:tc>
        <w:tc>
          <w:tcPr>
            <w:tcW w:w="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  <w:sz w:val="24"/>
              </w:rPr>
              <w:t>四</w:t>
            </w: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  <w:sz w:val="24"/>
              </w:rPr>
              <w:t>五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  <w:sz w:val="24"/>
              </w:rPr>
              <w:t>六</w:t>
            </w: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  <w:sz w:val="24"/>
              </w:rPr>
              <w:t>七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  <w:sz w:val="24"/>
              </w:rPr>
              <w:t>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285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42" w:type="dxa"/>
            <w:vMerge w:val="continue"/>
            <w:tcBorders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67" w:type="dxa"/>
            <w:vMerge w:val="continue"/>
            <w:tcBorders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1" w:type="dxa"/>
            <w:vMerge w:val="continue"/>
            <w:tcBorders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  <w:sz w:val="24"/>
              </w:rPr>
              <w:t>14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  <w:sz w:val="24"/>
              </w:rPr>
              <w:t>16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  <w:sz w:val="24"/>
              </w:rPr>
              <w:t>16</w:t>
            </w:r>
          </w:p>
        </w:tc>
        <w:tc>
          <w:tcPr>
            <w:tcW w:w="5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  <w:sz w:val="24"/>
              </w:rPr>
              <w:t>16</w:t>
            </w: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  <w:sz w:val="24"/>
              </w:rPr>
              <w:t>16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  <w:sz w:val="24"/>
              </w:rPr>
              <w:t>16</w:t>
            </w: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  <w:sz w:val="24"/>
              </w:rPr>
              <w:t>16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  <w:sz w:val="24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285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通识教育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课程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必修课程</w:t>
            </w:r>
          </w:p>
        </w:tc>
        <w:tc>
          <w:tcPr>
            <w:tcW w:w="567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</w:t>
            </w:r>
          </w:p>
        </w:tc>
        <w:tc>
          <w:tcPr>
            <w:tcW w:w="451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7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694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13</w:t>
            </w:r>
          </w:p>
        </w:tc>
        <w:tc>
          <w:tcPr>
            <w:tcW w:w="5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5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5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56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1285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选修课程</w:t>
            </w:r>
          </w:p>
        </w:tc>
        <w:tc>
          <w:tcPr>
            <w:tcW w:w="567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14</w:t>
            </w:r>
          </w:p>
        </w:tc>
        <w:tc>
          <w:tcPr>
            <w:tcW w:w="451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224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5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5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56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5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大学外语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教育课程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必修课程</w:t>
            </w:r>
          </w:p>
        </w:tc>
        <w:tc>
          <w:tcPr>
            <w:tcW w:w="567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451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730" w:type="dxa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304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105" w:firstLineChars="5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5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5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5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选修课程</w:t>
            </w:r>
          </w:p>
        </w:tc>
        <w:tc>
          <w:tcPr>
            <w:tcW w:w="567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451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0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64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105" w:firstLineChars="50"/>
              <w:rPr>
                <w:rFonts w:ascii="宋体" w:hAnsi="宋体"/>
                <w:szCs w:val="21"/>
              </w:rPr>
            </w:pPr>
          </w:p>
        </w:tc>
        <w:tc>
          <w:tcPr>
            <w:tcW w:w="5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5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专业教育课程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学科基础课程</w:t>
            </w:r>
          </w:p>
        </w:tc>
        <w:tc>
          <w:tcPr>
            <w:tcW w:w="567" w:type="dxa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</w:t>
            </w:r>
          </w:p>
        </w:tc>
        <w:tc>
          <w:tcPr>
            <w:tcW w:w="451" w:type="dxa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730" w:type="dxa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342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588" w:type="dxa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575" w:type="dxa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521" w:type="dxa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9" w:type="dxa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6" w:type="dxa"/>
            <w:tcBorders>
              <w:top w:val="single" w:color="auto" w:sz="6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5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专业必修课程</w:t>
            </w:r>
          </w:p>
        </w:tc>
        <w:tc>
          <w:tcPr>
            <w:tcW w:w="567" w:type="dxa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451" w:type="dxa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730" w:type="dxa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288</w:t>
            </w:r>
          </w:p>
        </w:tc>
        <w:tc>
          <w:tcPr>
            <w:tcW w:w="586" w:type="dxa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" w:type="dxa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0" w:type="dxa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575" w:type="dxa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521" w:type="dxa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545" w:type="dxa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569" w:type="dxa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6" w:type="dxa"/>
            <w:tcBorders>
              <w:top w:val="single" w:color="auto" w:sz="6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5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42" w:type="dxa"/>
            <w:tcBorders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专业选修课程</w:t>
            </w:r>
          </w:p>
        </w:tc>
        <w:tc>
          <w:tcPr>
            <w:tcW w:w="567" w:type="dxa"/>
            <w:tcBorders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24</w:t>
            </w:r>
          </w:p>
        </w:tc>
        <w:tc>
          <w:tcPr>
            <w:tcW w:w="451" w:type="dxa"/>
            <w:tcBorders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730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  <w:r>
              <w:rPr>
                <w:rFonts w:hint="eastAsia" w:ascii="宋体" w:hAnsi="宋体"/>
                <w:szCs w:val="21"/>
              </w:rPr>
              <w:t>96</w:t>
            </w:r>
          </w:p>
        </w:tc>
        <w:tc>
          <w:tcPr>
            <w:tcW w:w="586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0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5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521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545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bookmarkStart w:id="3" w:name="_GoBack"/>
            <w:bookmarkEnd w:id="3"/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569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526" w:type="dxa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5" w:type="dxa"/>
            <w:vMerge w:val="restart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实践教学</w:t>
            </w:r>
          </w:p>
        </w:tc>
        <w:tc>
          <w:tcPr>
            <w:tcW w:w="1842" w:type="dxa"/>
            <w:tcBorders>
              <w:left w:val="single" w:color="auto" w:sz="6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军事技能</w:t>
            </w:r>
          </w:p>
        </w:tc>
        <w:tc>
          <w:tcPr>
            <w:tcW w:w="567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1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—</w:t>
            </w:r>
          </w:p>
        </w:tc>
        <w:tc>
          <w:tcPr>
            <w:tcW w:w="5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5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6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5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42" w:type="dxa"/>
            <w:tcBorders>
              <w:left w:val="single" w:color="auto" w:sz="6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社会实践</w:t>
            </w:r>
          </w:p>
        </w:tc>
        <w:tc>
          <w:tcPr>
            <w:tcW w:w="567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1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—</w:t>
            </w:r>
          </w:p>
        </w:tc>
        <w:tc>
          <w:tcPr>
            <w:tcW w:w="5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5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5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5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526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5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42" w:type="dxa"/>
            <w:tcBorders>
              <w:left w:val="single" w:color="auto" w:sz="6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专业实习</w:t>
            </w:r>
          </w:p>
        </w:tc>
        <w:tc>
          <w:tcPr>
            <w:tcW w:w="567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1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—</w:t>
            </w:r>
          </w:p>
        </w:tc>
        <w:tc>
          <w:tcPr>
            <w:tcW w:w="5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526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5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42" w:type="dxa"/>
            <w:tcBorders>
              <w:left w:val="single" w:color="auto" w:sz="6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毕业论文（设计）</w:t>
            </w:r>
          </w:p>
        </w:tc>
        <w:tc>
          <w:tcPr>
            <w:tcW w:w="567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1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—</w:t>
            </w:r>
          </w:p>
        </w:tc>
        <w:tc>
          <w:tcPr>
            <w:tcW w:w="5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526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1285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42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创新能力</w:t>
            </w:r>
          </w:p>
        </w:tc>
        <w:tc>
          <w:tcPr>
            <w:tcW w:w="567" w:type="dxa"/>
            <w:tcBorders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1" w:type="dxa"/>
            <w:tcBorders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0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—</w:t>
            </w:r>
          </w:p>
        </w:tc>
        <w:tc>
          <w:tcPr>
            <w:tcW w:w="586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0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5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1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45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9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26" w:type="dxa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1285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42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专业实践</w:t>
            </w:r>
          </w:p>
        </w:tc>
        <w:tc>
          <w:tcPr>
            <w:tcW w:w="567" w:type="dxa"/>
            <w:tcBorders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1" w:type="dxa"/>
            <w:tcBorders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730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—</w:t>
            </w:r>
          </w:p>
        </w:tc>
        <w:tc>
          <w:tcPr>
            <w:tcW w:w="586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500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575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521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545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569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</w:rPr>
            </w:pPr>
            <w:r>
              <w:rPr>
                <w:rFonts w:ascii="宋体" w:hAnsi="宋体"/>
                <w:szCs w:val="21"/>
              </w:rPr>
              <w:t>√</w:t>
            </w:r>
          </w:p>
        </w:tc>
        <w:tc>
          <w:tcPr>
            <w:tcW w:w="526" w:type="dxa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127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合计</w:t>
            </w:r>
          </w:p>
        </w:tc>
        <w:tc>
          <w:tcPr>
            <w:tcW w:w="567" w:type="dxa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1</w:t>
            </w:r>
            <w:r>
              <w:rPr>
                <w:rFonts w:hint="eastAsia" w:ascii="宋体" w:hAnsi="宋体"/>
                <w:b/>
                <w:szCs w:val="21"/>
              </w:rPr>
              <w:t>15</w:t>
            </w:r>
          </w:p>
        </w:tc>
        <w:tc>
          <w:tcPr>
            <w:tcW w:w="451" w:type="dxa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51</w:t>
            </w:r>
          </w:p>
        </w:tc>
        <w:tc>
          <w:tcPr>
            <w:tcW w:w="730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2</w:t>
            </w:r>
            <w:r>
              <w:rPr>
                <w:rFonts w:hint="eastAsia" w:ascii="宋体" w:hAnsi="宋体"/>
                <w:b/>
                <w:szCs w:val="21"/>
              </w:rPr>
              <w:t>412</w:t>
            </w:r>
          </w:p>
        </w:tc>
        <w:tc>
          <w:tcPr>
            <w:tcW w:w="586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26</w:t>
            </w:r>
          </w:p>
        </w:tc>
        <w:tc>
          <w:tcPr>
            <w:tcW w:w="588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2</w:t>
            </w:r>
            <w:r>
              <w:rPr>
                <w:rFonts w:hint="eastAsia" w:ascii="宋体" w:hAnsi="宋体"/>
                <w:b/>
                <w:szCs w:val="21"/>
              </w:rPr>
              <w:t>9</w:t>
            </w:r>
          </w:p>
        </w:tc>
        <w:tc>
          <w:tcPr>
            <w:tcW w:w="500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  <w:highlight w:val="yellow"/>
              </w:rPr>
            </w:pPr>
            <w:r>
              <w:rPr>
                <w:rFonts w:hint="eastAsia" w:ascii="宋体" w:hAnsi="宋体"/>
                <w:b/>
                <w:szCs w:val="21"/>
              </w:rPr>
              <w:t>23</w:t>
            </w:r>
          </w:p>
        </w:tc>
        <w:tc>
          <w:tcPr>
            <w:tcW w:w="575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19</w:t>
            </w:r>
          </w:p>
        </w:tc>
        <w:tc>
          <w:tcPr>
            <w:tcW w:w="521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18</w:t>
            </w:r>
          </w:p>
        </w:tc>
        <w:tc>
          <w:tcPr>
            <w:tcW w:w="545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b/>
                <w:szCs w:val="21"/>
              </w:rPr>
              <w:t>6</w:t>
            </w:r>
          </w:p>
        </w:tc>
        <w:tc>
          <w:tcPr>
            <w:tcW w:w="569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7</w:t>
            </w:r>
          </w:p>
        </w:tc>
        <w:tc>
          <w:tcPr>
            <w:tcW w:w="526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127" w:type="dxa"/>
            <w:gridSpan w:val="2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18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166</w:t>
            </w:r>
          </w:p>
        </w:tc>
        <w:tc>
          <w:tcPr>
            <w:tcW w:w="730" w:type="dxa"/>
            <w:vMerge w:val="continue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586" w:type="dxa"/>
            <w:vMerge w:val="continue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500" w:type="dxa"/>
            <w:vMerge w:val="continue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575" w:type="dxa"/>
            <w:vMerge w:val="continue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521" w:type="dxa"/>
            <w:vMerge w:val="continue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545" w:type="dxa"/>
            <w:vMerge w:val="continue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569" w:type="dxa"/>
            <w:vMerge w:val="continue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tabs>
          <w:tab w:val="left" w:pos="630"/>
        </w:tabs>
        <w:spacing w:line="280" w:lineRule="exact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注：①课程学分数包括理论教学学分与实践教学学分。</w:t>
      </w:r>
    </w:p>
    <w:p>
      <w:pPr>
        <w:tabs>
          <w:tab w:val="left" w:pos="630"/>
        </w:tabs>
        <w:spacing w:line="280" w:lineRule="exact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②表内“实践教学”不统计学时，学时数另计。</w:t>
      </w:r>
    </w:p>
    <w:p>
      <w:pPr>
        <w:tabs>
          <w:tab w:val="left" w:pos="630"/>
        </w:tabs>
        <w:spacing w:line="280" w:lineRule="exact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③“√”表示该项实践教学和通识教育选修课程所在学期。</w:t>
      </w:r>
    </w:p>
    <w:p>
      <w:pPr>
        <w:pStyle w:val="10"/>
        <w:spacing w:line="440" w:lineRule="exact"/>
        <w:ind w:firstLine="422" w:firstLineChars="150"/>
      </w:pPr>
    </w:p>
    <w:p>
      <w:pPr>
        <w:pStyle w:val="10"/>
        <w:spacing w:line="440" w:lineRule="exact"/>
        <w:ind w:firstLine="422" w:firstLineChars="150"/>
      </w:pPr>
    </w:p>
    <w:p>
      <w:pPr>
        <w:pStyle w:val="10"/>
        <w:spacing w:line="440" w:lineRule="exact"/>
        <w:ind w:firstLine="422" w:firstLineChars="150"/>
      </w:pPr>
      <w:r>
        <w:rPr>
          <w:rFonts w:hint="eastAsia"/>
        </w:rPr>
        <w:t>五、主干学科</w:t>
      </w:r>
    </w:p>
    <w:p>
      <w:pPr>
        <w:widowControl/>
        <w:spacing w:line="44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西方经济学  </w:t>
      </w:r>
    </w:p>
    <w:p>
      <w:pPr>
        <w:pStyle w:val="10"/>
        <w:spacing w:line="440" w:lineRule="exact"/>
        <w:ind w:firstLine="422" w:firstLineChars="150"/>
      </w:pPr>
      <w:r>
        <w:rPr>
          <w:rFonts w:hint="eastAsia"/>
        </w:rPr>
        <w:t>六、核心课程</w:t>
      </w:r>
    </w:p>
    <w:p>
      <w:pPr>
        <w:widowControl/>
        <w:spacing w:line="440" w:lineRule="atLeast"/>
        <w:ind w:firstLine="420" w:firstLineChars="200"/>
        <w:rPr>
          <w:rFonts w:ascii="宋体" w:hAnsi="宋体"/>
          <w:szCs w:val="21"/>
        </w:rPr>
      </w:pPr>
      <w:r>
        <w:rPr>
          <w:szCs w:val="21"/>
        </w:rPr>
        <w:t>微观经济学、宏观经济学、</w:t>
      </w:r>
      <w:r>
        <w:rPr>
          <w:rFonts w:hint="eastAsia"/>
          <w:szCs w:val="21"/>
        </w:rPr>
        <w:t>会计学、统计学、计量经济学、金融工程学</w:t>
      </w:r>
      <w:r>
        <w:rPr>
          <w:szCs w:val="21"/>
        </w:rPr>
        <w:t>、</w:t>
      </w:r>
      <w:r>
        <w:rPr>
          <w:rFonts w:hint="eastAsia"/>
          <w:szCs w:val="21"/>
        </w:rPr>
        <w:t>金融学、</w:t>
      </w:r>
      <w:r>
        <w:rPr>
          <w:szCs w:val="21"/>
        </w:rPr>
        <w:t>证券投资学、公司金融、</w:t>
      </w:r>
      <w:r>
        <w:rPr>
          <w:rFonts w:hint="eastAsia"/>
          <w:szCs w:val="21"/>
        </w:rPr>
        <w:t>金融风险管理</w:t>
      </w:r>
      <w:r>
        <w:rPr>
          <w:rFonts w:hint="eastAsia" w:ascii="宋体" w:hAnsi="宋体"/>
          <w:szCs w:val="21"/>
        </w:rPr>
        <w:t>。</w:t>
      </w:r>
    </w:p>
    <w:p>
      <w:pPr>
        <w:pStyle w:val="10"/>
        <w:spacing w:line="440" w:lineRule="exact"/>
        <w:ind w:firstLine="422" w:firstLineChars="150"/>
      </w:pPr>
      <w:r>
        <w:rPr>
          <w:rFonts w:hint="eastAsia"/>
        </w:rPr>
        <w:t>七、授予学位</w:t>
      </w:r>
    </w:p>
    <w:p>
      <w:pPr>
        <w:widowControl/>
        <w:spacing w:line="44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本科总平均学分绩点达到2.0的毕业生，经学校学位评定委员会审核确认，符合《中华人民共和国学位条例》和《广东外语外贸大学南国商学院学士学位授予实施细则》规定者，授予经济学学士学位。</w:t>
      </w:r>
    </w:p>
    <w:p>
      <w:pPr>
        <w:pStyle w:val="10"/>
        <w:spacing w:line="440" w:lineRule="exact"/>
        <w:ind w:firstLine="422" w:firstLineChars="150"/>
      </w:pPr>
      <w:r>
        <w:rPr>
          <w:rFonts w:hint="eastAsia"/>
        </w:rPr>
        <w:t>八、实践教学</w:t>
      </w:r>
    </w:p>
    <w:p>
      <w:pPr>
        <w:widowControl/>
        <w:spacing w:line="44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（一）</w:t>
      </w:r>
      <w:bookmarkStart w:id="0" w:name="_Hlk11874770"/>
      <w:r>
        <w:rPr>
          <w:rFonts w:ascii="宋体" w:hAnsi="宋体"/>
        </w:rPr>
        <w:t>“</w:t>
      </w:r>
      <w:r>
        <w:rPr>
          <w:rFonts w:hint="eastAsia"/>
        </w:rPr>
        <w:t>军事技能</w:t>
      </w:r>
      <w:r>
        <w:rPr>
          <w:rFonts w:ascii="宋体" w:hAnsi="宋体"/>
        </w:rPr>
        <w:t>”</w:t>
      </w:r>
      <w:r>
        <w:rPr>
          <w:rFonts w:hint="eastAsia"/>
        </w:rPr>
        <w:t>2</w:t>
      </w:r>
      <w:bookmarkEnd w:id="0"/>
      <w:r>
        <w:rPr>
          <w:rFonts w:hint="eastAsia" w:ascii="宋体" w:hAnsi="宋体"/>
          <w:szCs w:val="21"/>
        </w:rPr>
        <w:t>学分：由学校统一安排，在新生入学后的第一个学期期末举行，时间一般为2周。</w:t>
      </w:r>
    </w:p>
    <w:p>
      <w:pPr>
        <w:widowControl/>
        <w:spacing w:line="44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（二）</w:t>
      </w:r>
      <w:r>
        <w:rPr>
          <w:rFonts w:ascii="宋体" w:hAnsi="宋体"/>
          <w:szCs w:val="21"/>
        </w:rPr>
        <w:t>“</w:t>
      </w:r>
      <w:r>
        <w:rPr>
          <w:szCs w:val="21"/>
        </w:rPr>
        <w:t>社会实践</w:t>
      </w:r>
      <w:r>
        <w:rPr>
          <w:rFonts w:ascii="宋体" w:hAnsi="宋体"/>
          <w:szCs w:val="21"/>
        </w:rPr>
        <w:t>”</w:t>
      </w:r>
      <w:r>
        <w:rPr>
          <w:rFonts w:hint="eastAsia"/>
          <w:szCs w:val="21"/>
        </w:rPr>
        <w:t>3</w:t>
      </w:r>
      <w:r>
        <w:rPr>
          <w:szCs w:val="21"/>
        </w:rPr>
        <w:t>学分：</w:t>
      </w:r>
      <w:r>
        <w:rPr>
          <w:rFonts w:hint="eastAsia"/>
          <w:szCs w:val="21"/>
        </w:rPr>
        <w:t>由思想政治理论课教学部组织落实，团委和招生就业指导处协助开展具体工作，思想政治理论课教学部认定学分。</w:t>
      </w:r>
    </w:p>
    <w:p>
      <w:pPr>
        <w:widowControl/>
        <w:spacing w:line="44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（三）“课程实践教学”32学分：其中通识教育课程9学分，大学外语教育课程10学分，专业实践教学13学分。</w:t>
      </w:r>
    </w:p>
    <w:p>
      <w:pPr>
        <w:widowControl/>
        <w:spacing w:line="44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（四）</w:t>
      </w:r>
      <w:r>
        <w:rPr>
          <w:rFonts w:hint="eastAsia"/>
        </w:rPr>
        <w:t>“专业实践”6学分：</w:t>
      </w:r>
      <w:r>
        <w:rPr>
          <w:rFonts w:hint="eastAsia" w:ascii="宋体" w:hAnsi="宋体"/>
        </w:rPr>
        <w:t>学院在第二至第七学期的第19-20周组织实施“实践教学周”活动，每学期1学分。</w:t>
      </w:r>
    </w:p>
    <w:p>
      <w:pPr>
        <w:widowControl/>
        <w:spacing w:line="44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（五）“专业实习”3学分：由国际经济与金融学院组织。具体安排为：</w:t>
      </w:r>
    </w:p>
    <w:p>
      <w:pPr>
        <w:widowControl/>
        <w:spacing w:line="44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1．参加由学院组织的专业实践教学活动或参加省级（含）以上比赛，计1学分。</w:t>
      </w:r>
    </w:p>
    <w:p>
      <w:pPr>
        <w:widowControl/>
        <w:spacing w:line="44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2．第八学期第1-8周学生到企事业单位实习，计2学分。</w:t>
      </w:r>
    </w:p>
    <w:p>
      <w:pPr>
        <w:widowControl/>
        <w:spacing w:line="44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六）“毕业论文（设计）”4学分：第七、八学期进行，要求在第八学期第13周前完成。学生在教师的指导下，围绕基本经济理论问题或社会经济中出现的热点、难点问题，结合本专业的要求撰写毕业论文，从中获得科学研究的初步训练。</w:t>
      </w:r>
    </w:p>
    <w:p>
      <w:pPr>
        <w:widowControl/>
        <w:spacing w:line="44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七）“创新能力”不作具体时间安排，鼓励学生积极参与科研，参加各类学科竞赛与科技创作活动，对学生公开发表的论文、获得专利、竞赛获奖等，可根据有关规定冲抵通识教育选修课程的学分，最高4学分。</w:t>
      </w:r>
    </w:p>
    <w:p>
      <w:pPr>
        <w:pStyle w:val="10"/>
        <w:spacing w:line="440" w:lineRule="exact"/>
      </w:pPr>
      <w:r>
        <w:rPr>
          <w:rFonts w:hint="eastAsia"/>
        </w:rPr>
        <w:t>九、修读说明</w:t>
      </w:r>
    </w:p>
    <w:p>
      <w:pPr>
        <w:spacing w:line="440" w:lineRule="atLeast"/>
        <w:ind w:firstLine="42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2"/>
        </w:rPr>
        <w:t>（一）经济学院从2019级本科生实行二年大类培养。</w:t>
      </w:r>
    </w:p>
    <w:p>
      <w:pPr>
        <w:widowControl/>
        <w:spacing w:line="44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2"/>
        </w:rPr>
        <w:t>（二）</w:t>
      </w:r>
      <w:r>
        <w:rPr>
          <w:rFonts w:hint="eastAsia" w:ascii="宋体" w:hAnsi="宋体" w:cs="宋体"/>
        </w:rPr>
        <w:t>从第三学年开始，学生分流到相应专业继续学习。</w:t>
      </w:r>
    </w:p>
    <w:p>
      <w:pPr>
        <w:tabs>
          <w:tab w:val="left" w:pos="630"/>
        </w:tabs>
        <w:spacing w:after="156" w:afterLines="50"/>
        <w:rPr>
          <w:b/>
          <w:bCs/>
          <w:spacing w:val="20"/>
          <w:sz w:val="24"/>
        </w:rPr>
      </w:pPr>
    </w:p>
    <w:p>
      <w:pPr>
        <w:tabs>
          <w:tab w:val="left" w:pos="630"/>
        </w:tabs>
        <w:rPr>
          <w:b/>
          <w:bCs/>
          <w:spacing w:val="20"/>
          <w:sz w:val="24"/>
        </w:rPr>
      </w:pPr>
    </w:p>
    <w:p>
      <w:pPr>
        <w:tabs>
          <w:tab w:val="left" w:pos="630"/>
        </w:tabs>
        <w:rPr>
          <w:b/>
          <w:bCs/>
          <w:spacing w:val="20"/>
          <w:sz w:val="24"/>
        </w:rPr>
      </w:pPr>
    </w:p>
    <w:p>
      <w:pPr>
        <w:tabs>
          <w:tab w:val="left" w:pos="630"/>
        </w:tabs>
        <w:spacing w:before="156" w:beforeLines="50"/>
        <w:rPr>
          <w:b/>
          <w:bCs/>
          <w:spacing w:val="20"/>
          <w:sz w:val="22"/>
          <w:szCs w:val="22"/>
        </w:rPr>
      </w:pPr>
      <w:r>
        <w:rPr>
          <w:b/>
          <w:bCs/>
          <w:spacing w:val="20"/>
          <w:sz w:val="22"/>
          <w:szCs w:val="22"/>
        </w:rPr>
        <w:t xml:space="preserve">附表一                  </w:t>
      </w:r>
      <w:r>
        <w:rPr>
          <w:b/>
          <w:bCs/>
          <w:spacing w:val="20"/>
          <w:sz w:val="24"/>
        </w:rPr>
        <w:t>通识教育课程</w:t>
      </w:r>
    </w:p>
    <w:tbl>
      <w:tblPr>
        <w:tblStyle w:val="12"/>
        <w:tblW w:w="969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"/>
        <w:gridCol w:w="1180"/>
        <w:gridCol w:w="1980"/>
        <w:gridCol w:w="540"/>
        <w:gridCol w:w="595"/>
        <w:gridCol w:w="665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" w:hRule="atLeast"/>
          <w:jc w:val="center"/>
        </w:trPr>
        <w:tc>
          <w:tcPr>
            <w:tcW w:w="411" w:type="dxa"/>
            <w:vMerge w:val="restart"/>
            <w:vAlign w:val="center"/>
          </w:tcPr>
          <w:p>
            <w:pPr>
              <w:spacing w:line="280" w:lineRule="exact"/>
              <w:jc w:val="center"/>
            </w:pPr>
            <w:bookmarkStart w:id="1" w:name="_Hlk11874761"/>
            <w:r>
              <w:t>课程性质</w:t>
            </w:r>
          </w:p>
        </w:tc>
        <w:tc>
          <w:tcPr>
            <w:tcW w:w="1180" w:type="dxa"/>
            <w:vMerge w:val="restart"/>
            <w:vAlign w:val="center"/>
          </w:tcPr>
          <w:p>
            <w:pPr>
              <w:spacing w:line="280" w:lineRule="exact"/>
              <w:jc w:val="center"/>
            </w:pPr>
            <w:r>
              <w:t>课程编码</w:t>
            </w:r>
          </w:p>
        </w:tc>
        <w:tc>
          <w:tcPr>
            <w:tcW w:w="1980" w:type="dxa"/>
            <w:vMerge w:val="restart"/>
            <w:vAlign w:val="center"/>
          </w:tcPr>
          <w:p>
            <w:pPr>
              <w:spacing w:line="280" w:lineRule="exact"/>
              <w:jc w:val="center"/>
            </w:pPr>
            <w:r>
              <w:t>课程名称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>
            <w:pPr>
              <w:spacing w:line="280" w:lineRule="exact"/>
              <w:jc w:val="center"/>
            </w:pPr>
            <w:r>
              <w:t>学</w:t>
            </w:r>
          </w:p>
          <w:p>
            <w:pPr>
              <w:spacing w:line="280" w:lineRule="exact"/>
              <w:jc w:val="center"/>
            </w:pPr>
            <w:r>
              <w:t>分</w:t>
            </w:r>
          </w:p>
          <w:p>
            <w:pPr>
              <w:spacing w:line="280" w:lineRule="exact"/>
              <w:jc w:val="center"/>
            </w:pPr>
            <w:r>
              <w:t>数</w:t>
            </w:r>
          </w:p>
        </w:tc>
        <w:tc>
          <w:tcPr>
            <w:tcW w:w="665" w:type="dxa"/>
            <w:vMerge w:val="restart"/>
            <w:vAlign w:val="center"/>
          </w:tcPr>
          <w:p>
            <w:pPr>
              <w:spacing w:line="280" w:lineRule="exact"/>
              <w:jc w:val="center"/>
            </w:pPr>
            <w:r>
              <w:t>学</w:t>
            </w:r>
          </w:p>
          <w:p>
            <w:pPr>
              <w:spacing w:line="280" w:lineRule="exact"/>
              <w:jc w:val="center"/>
            </w:pPr>
            <w:r>
              <w:t>时</w:t>
            </w:r>
          </w:p>
          <w:p>
            <w:pPr>
              <w:spacing w:line="280" w:lineRule="exact"/>
              <w:jc w:val="center"/>
            </w:pPr>
            <w:r>
              <w:t>总</w:t>
            </w:r>
          </w:p>
          <w:p>
            <w:pPr>
              <w:spacing w:line="280" w:lineRule="exact"/>
              <w:jc w:val="center"/>
            </w:pPr>
            <w:r>
              <w:t>数</w:t>
            </w:r>
          </w:p>
        </w:tc>
        <w:tc>
          <w:tcPr>
            <w:tcW w:w="4320" w:type="dxa"/>
            <w:gridSpan w:val="8"/>
            <w:vAlign w:val="center"/>
          </w:tcPr>
          <w:p>
            <w:pPr>
              <w:spacing w:line="280" w:lineRule="exact"/>
              <w:jc w:val="center"/>
            </w:pPr>
            <w:r>
              <w:t>各学期学时分布（周学时）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" w:hRule="atLeast"/>
          <w:jc w:val="center"/>
        </w:trPr>
        <w:tc>
          <w:tcPr>
            <w:tcW w:w="411" w:type="dxa"/>
            <w:vMerge w:val="continue"/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1180" w:type="dxa"/>
            <w:vMerge w:val="continue"/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1135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665" w:type="dxa"/>
            <w:vMerge w:val="continue"/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80" w:lineRule="exact"/>
              <w:jc w:val="center"/>
            </w:pPr>
            <w:r>
              <w:t>第一学年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80" w:lineRule="exact"/>
              <w:jc w:val="center"/>
            </w:pPr>
            <w:r>
              <w:t>第二学年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80" w:lineRule="exact"/>
              <w:jc w:val="center"/>
            </w:pPr>
            <w:r>
              <w:t>第三学年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80" w:lineRule="exact"/>
              <w:jc w:val="center"/>
            </w:pPr>
            <w:r>
              <w:t>第四学年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411" w:type="dxa"/>
            <w:vMerge w:val="continue"/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1180" w:type="dxa"/>
            <w:vMerge w:val="continue"/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1135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665" w:type="dxa"/>
            <w:vMerge w:val="continue"/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  <w:r>
              <w:t>一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  <w:r>
              <w:t>二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  <w:r>
              <w:t>三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  <w:r>
              <w:t>四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  <w:r>
              <w:t>五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  <w:r>
              <w:t>六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  <w:r>
              <w:t>七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  <w:r>
              <w:t>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" w:hRule="atLeast"/>
          <w:jc w:val="center"/>
        </w:trPr>
        <w:tc>
          <w:tcPr>
            <w:tcW w:w="411" w:type="dxa"/>
            <w:vMerge w:val="continue"/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1180" w:type="dxa"/>
            <w:vMerge w:val="continue"/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  <w:r>
              <w:t>理论</w:t>
            </w:r>
          </w:p>
        </w:tc>
        <w:tc>
          <w:tcPr>
            <w:tcW w:w="595" w:type="dxa"/>
            <w:vAlign w:val="center"/>
          </w:tcPr>
          <w:p>
            <w:pPr>
              <w:spacing w:line="280" w:lineRule="exact"/>
              <w:jc w:val="center"/>
            </w:pPr>
            <w:r>
              <w:t>实践</w:t>
            </w:r>
          </w:p>
        </w:tc>
        <w:tc>
          <w:tcPr>
            <w:tcW w:w="665" w:type="dxa"/>
            <w:vMerge w:val="continue"/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pacing w:val="-14"/>
                <w:szCs w:val="21"/>
              </w:rPr>
            </w:pPr>
            <w:r>
              <w:rPr>
                <w:spacing w:val="-14"/>
                <w:szCs w:val="21"/>
              </w:rPr>
              <w:t>14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pacing w:val="-14"/>
                <w:szCs w:val="21"/>
              </w:rPr>
            </w:pPr>
            <w:r>
              <w:rPr>
                <w:spacing w:val="-14"/>
                <w:szCs w:val="21"/>
              </w:rPr>
              <w:t>16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pacing w:val="-14"/>
                <w:szCs w:val="21"/>
              </w:rPr>
            </w:pPr>
            <w:r>
              <w:rPr>
                <w:spacing w:val="-14"/>
                <w:szCs w:val="21"/>
              </w:rPr>
              <w:t>16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pacing w:val="-14"/>
                <w:szCs w:val="21"/>
              </w:rPr>
            </w:pPr>
            <w:r>
              <w:rPr>
                <w:spacing w:val="-14"/>
                <w:szCs w:val="21"/>
              </w:rPr>
              <w:t>16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pacing w:val="-14"/>
                <w:szCs w:val="21"/>
              </w:rPr>
            </w:pPr>
            <w:r>
              <w:rPr>
                <w:spacing w:val="-14"/>
                <w:szCs w:val="21"/>
              </w:rPr>
              <w:t>16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pacing w:val="-14"/>
                <w:szCs w:val="21"/>
              </w:rPr>
            </w:pPr>
            <w:r>
              <w:rPr>
                <w:spacing w:val="-14"/>
                <w:szCs w:val="21"/>
              </w:rPr>
              <w:t>16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pacing w:val="-14"/>
                <w:szCs w:val="21"/>
              </w:rPr>
            </w:pPr>
            <w:r>
              <w:rPr>
                <w:spacing w:val="-14"/>
                <w:szCs w:val="21"/>
              </w:rPr>
              <w:t>16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pacing w:val="-14"/>
                <w:szCs w:val="21"/>
              </w:rPr>
            </w:pPr>
            <w:r>
              <w:rPr>
                <w:spacing w:val="-14"/>
                <w:szCs w:val="21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4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必修课程</w:t>
            </w:r>
          </w:p>
        </w:tc>
        <w:tc>
          <w:tcPr>
            <w:tcW w:w="118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TJB11017</w:t>
            </w:r>
          </w:p>
        </w:tc>
        <w:tc>
          <w:tcPr>
            <w:tcW w:w="1980" w:type="dxa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思想道德修养与法律基础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9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（1）</w:t>
            </w:r>
          </w:p>
        </w:tc>
        <w:tc>
          <w:tcPr>
            <w:tcW w:w="66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4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TJB110</w:t>
            </w: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980" w:type="dxa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中国近现代史纲要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9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4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TJB11010</w:t>
            </w:r>
          </w:p>
        </w:tc>
        <w:tc>
          <w:tcPr>
            <w:tcW w:w="1980" w:type="dxa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形势与政策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9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（1）</w:t>
            </w:r>
          </w:p>
        </w:tc>
        <w:tc>
          <w:tcPr>
            <w:tcW w:w="66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216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4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TJB11004</w:t>
            </w:r>
          </w:p>
        </w:tc>
        <w:tc>
          <w:tcPr>
            <w:tcW w:w="1980" w:type="dxa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pacing w:val="-14"/>
                <w:sz w:val="18"/>
                <w:szCs w:val="18"/>
              </w:rPr>
            </w:pPr>
            <w:r>
              <w:rPr>
                <w:spacing w:val="-14"/>
                <w:sz w:val="18"/>
                <w:szCs w:val="18"/>
              </w:rPr>
              <w:t>4</w:t>
            </w:r>
          </w:p>
        </w:tc>
        <w:tc>
          <w:tcPr>
            <w:tcW w:w="595" w:type="dxa"/>
            <w:vAlign w:val="center"/>
          </w:tcPr>
          <w:p>
            <w:pPr>
              <w:spacing w:line="280" w:lineRule="exact"/>
              <w:jc w:val="center"/>
              <w:rPr>
                <w:spacing w:val="-14"/>
                <w:sz w:val="18"/>
                <w:szCs w:val="18"/>
              </w:rPr>
            </w:pPr>
            <w:r>
              <w:rPr>
                <w:sz w:val="18"/>
                <w:szCs w:val="18"/>
              </w:rPr>
              <w:t>（1）</w:t>
            </w:r>
          </w:p>
        </w:tc>
        <w:tc>
          <w:tcPr>
            <w:tcW w:w="66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4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TJB11018</w:t>
            </w:r>
          </w:p>
        </w:tc>
        <w:tc>
          <w:tcPr>
            <w:tcW w:w="1980" w:type="dxa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马克思主义基本原理概论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9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4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TJB1300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980" w:type="dxa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9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6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4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TJB10001</w:t>
            </w:r>
          </w:p>
        </w:tc>
        <w:tc>
          <w:tcPr>
            <w:tcW w:w="1980" w:type="dxa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体育（1）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65" w:type="dxa"/>
            <w:vAlign w:val="center"/>
          </w:tcPr>
          <w:p>
            <w:pPr>
              <w:spacing w:line="2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4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TJB10002</w:t>
            </w:r>
          </w:p>
        </w:tc>
        <w:tc>
          <w:tcPr>
            <w:tcW w:w="1980" w:type="dxa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体育（2）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65" w:type="dxa"/>
            <w:vAlign w:val="center"/>
          </w:tcPr>
          <w:p>
            <w:pPr>
              <w:spacing w:line="2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4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TJB10003</w:t>
            </w:r>
          </w:p>
        </w:tc>
        <w:tc>
          <w:tcPr>
            <w:tcW w:w="1980" w:type="dxa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体育（3）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65" w:type="dxa"/>
            <w:vAlign w:val="center"/>
          </w:tcPr>
          <w:p>
            <w:pPr>
              <w:spacing w:line="2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4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TJB10004</w:t>
            </w:r>
          </w:p>
        </w:tc>
        <w:tc>
          <w:tcPr>
            <w:tcW w:w="1980" w:type="dxa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体育（4）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595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65" w:type="dxa"/>
            <w:vAlign w:val="center"/>
          </w:tcPr>
          <w:p>
            <w:pPr>
              <w:spacing w:line="2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4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TJB04003</w:t>
            </w:r>
          </w:p>
        </w:tc>
        <w:tc>
          <w:tcPr>
            <w:tcW w:w="1980" w:type="dxa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大学语文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9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4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TJB08001</w:t>
            </w:r>
          </w:p>
        </w:tc>
        <w:tc>
          <w:tcPr>
            <w:tcW w:w="1980" w:type="dxa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大学计算机基础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9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66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4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TJB10005</w:t>
            </w:r>
          </w:p>
        </w:tc>
        <w:tc>
          <w:tcPr>
            <w:tcW w:w="1980" w:type="dxa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微积分（1）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9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4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TJB10006</w:t>
            </w:r>
          </w:p>
        </w:tc>
        <w:tc>
          <w:tcPr>
            <w:tcW w:w="1980" w:type="dxa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微积分（2）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9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4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TJB10007</w:t>
            </w:r>
          </w:p>
        </w:tc>
        <w:tc>
          <w:tcPr>
            <w:tcW w:w="1980" w:type="dxa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线性代数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9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4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TJB10008</w:t>
            </w:r>
          </w:p>
        </w:tc>
        <w:tc>
          <w:tcPr>
            <w:tcW w:w="1980" w:type="dxa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概率论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9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4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TJB10021</w:t>
            </w:r>
          </w:p>
        </w:tc>
        <w:tc>
          <w:tcPr>
            <w:tcW w:w="1980" w:type="dxa"/>
            <w:vAlign w:val="center"/>
          </w:tcPr>
          <w:p>
            <w:pPr>
              <w:spacing w:line="28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创新思维学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9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6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  <w:jc w:val="center"/>
        </w:trPr>
        <w:tc>
          <w:tcPr>
            <w:tcW w:w="4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TJB10022</w:t>
            </w:r>
          </w:p>
        </w:tc>
        <w:tc>
          <w:tcPr>
            <w:tcW w:w="1980" w:type="dxa"/>
            <w:vAlign w:val="center"/>
          </w:tcPr>
          <w:p>
            <w:pPr>
              <w:spacing w:line="28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创业理论与实务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9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6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" w:hRule="atLeast"/>
          <w:jc w:val="center"/>
        </w:trPr>
        <w:tc>
          <w:tcPr>
            <w:tcW w:w="4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TJB11021</w:t>
            </w:r>
          </w:p>
        </w:tc>
        <w:tc>
          <w:tcPr>
            <w:tcW w:w="1980" w:type="dxa"/>
            <w:vAlign w:val="center"/>
          </w:tcPr>
          <w:p>
            <w:pPr>
              <w:spacing w:line="2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军事理论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59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" w:hRule="atLeast"/>
          <w:jc w:val="center"/>
        </w:trPr>
        <w:tc>
          <w:tcPr>
            <w:tcW w:w="3571" w:type="dxa"/>
            <w:gridSpan w:val="3"/>
            <w:vMerge w:val="restart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合  计</w:t>
            </w:r>
          </w:p>
        </w:tc>
        <w:tc>
          <w:tcPr>
            <w:tcW w:w="540" w:type="dxa"/>
            <w:vAlign w:val="center"/>
          </w:tcPr>
          <w:p>
            <w:pPr>
              <w:spacing w:line="280" w:lineRule="exact"/>
              <w:ind w:firstLine="105" w:firstLineChars="50"/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</w:p>
        </w:tc>
        <w:tc>
          <w:tcPr>
            <w:tcW w:w="595" w:type="dxa"/>
            <w:vAlign w:val="center"/>
          </w:tcPr>
          <w:p>
            <w:pPr>
              <w:spacing w:line="280" w:lineRule="exact"/>
              <w:ind w:left="1" w:leftChars="-38" w:hanging="81" w:hangingChars="45"/>
              <w:jc w:val="left"/>
              <w:rPr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10</w:t>
            </w:r>
            <w:r>
              <w:rPr>
                <w:sz w:val="18"/>
                <w:szCs w:val="21"/>
              </w:rPr>
              <w:t>（3）</w:t>
            </w:r>
          </w:p>
        </w:tc>
        <w:tc>
          <w:tcPr>
            <w:tcW w:w="66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694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13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—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—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" w:hRule="atLeast"/>
          <w:jc w:val="center"/>
        </w:trPr>
        <w:tc>
          <w:tcPr>
            <w:tcW w:w="3571" w:type="dxa"/>
            <w:gridSpan w:val="3"/>
            <w:vMerge w:val="continue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3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</w:t>
            </w:r>
          </w:p>
        </w:tc>
        <w:tc>
          <w:tcPr>
            <w:tcW w:w="66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spacing w:line="280" w:lineRule="exact"/>
              <w:jc w:val="center"/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spacing w:line="280" w:lineRule="exact"/>
              <w:jc w:val="center"/>
            </w:pPr>
          </w:p>
        </w:tc>
      </w:tr>
      <w:bookmarkEnd w:id="1"/>
    </w:tbl>
    <w:p>
      <w:pPr>
        <w:spacing w:line="200" w:lineRule="atLeast"/>
        <w:ind w:left="-424" w:leftChars="-202" w:right="-487" w:rightChars="-232" w:firstLine="423" w:firstLineChars="235"/>
        <w:rPr>
          <w:sz w:val="18"/>
          <w:szCs w:val="18"/>
        </w:rPr>
      </w:pPr>
      <w:r>
        <w:rPr>
          <w:rFonts w:hint="eastAsia"/>
          <w:sz w:val="18"/>
          <w:szCs w:val="18"/>
        </w:rPr>
        <w:t>注</w:t>
      </w:r>
      <w:r>
        <w:rPr>
          <w:rFonts w:hint="eastAsia" w:ascii="宋体" w:hAnsi="宋体"/>
          <w:sz w:val="18"/>
          <w:szCs w:val="18"/>
        </w:rPr>
        <w:t>：①“社会实践”3学分，由思想政治理论课教学部组织落实，团委和招生就业指导处协助开展具体工作。其中，思想政治理论课教学部组织《社会实践1》，共1学分，于第二学期认定学分；思想政治理论课教学部和团委组织《社会实践2》，共1学分，于第七学期认定学分；思想政治理论课教学部和招生就业指导处组织《职业规划与就业创业指导（1）、（2）》，共1学分，38学时，分别于第二、第七学期开设，每学期0.5学分，分别为18、20学时。</w:t>
      </w:r>
    </w:p>
    <w:p>
      <w:pPr>
        <w:spacing w:line="200" w:lineRule="atLeast"/>
        <w:ind w:left="-424" w:leftChars="-202" w:right="-487" w:rightChars="-232" w:firstLine="423" w:firstLineChars="23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②《形势与政策》课在第1-4学期每学期开设8学时，共32学时，每个学期安排考核并录入成绩，由思想政治理论课教学部统一安排。</w:t>
      </w:r>
    </w:p>
    <w:p>
      <w:pPr>
        <w:spacing w:line="200" w:lineRule="atLeast"/>
        <w:ind w:left="-424" w:leftChars="-202" w:right="-487" w:rightChars="-232" w:firstLine="423" w:firstLineChars="23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③《体育》课1学分/学期，2学时/周。有较高的专项技术技能并代表学校参加比赛的校运动队队员，可由体育俱乐部考核冲抵相关体育学分，由公共课教学部负责。</w:t>
      </w:r>
    </w:p>
    <w:p>
      <w:pPr>
        <w:tabs>
          <w:tab w:val="left" w:pos="13727"/>
        </w:tabs>
        <w:spacing w:line="200" w:lineRule="atLeast"/>
        <w:ind w:left="-424" w:leftChars="-202" w:right="-487" w:rightChars="-232" w:firstLine="423" w:firstLineChars="235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④《大学生心理健康教育》课2学时/周，由心理健康教育与咨询中心负责。</w:t>
      </w:r>
    </w:p>
    <w:p>
      <w:pPr>
        <w:tabs>
          <w:tab w:val="left" w:pos="13727"/>
        </w:tabs>
        <w:spacing w:line="200" w:lineRule="atLeast"/>
        <w:ind w:left="-424" w:leftChars="-202" w:right="-487" w:rightChars="-232" w:firstLine="423" w:firstLineChars="235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⑤通识教育选修课要求各专业学生必须修满14学分。其中，人文艺术类通识教育选修课程不少于4学分，社会科学类通识教育选修课程不少于4学分，自然科学类通识教育选修课程不少于2学分。</w:t>
      </w:r>
    </w:p>
    <w:p>
      <w:pPr>
        <w:tabs>
          <w:tab w:val="left" w:pos="13727"/>
        </w:tabs>
        <w:spacing w:line="200" w:lineRule="atLeast"/>
        <w:ind w:left="-424" w:leftChars="-202" w:right="-487" w:rightChars="-232" w:firstLine="423" w:firstLineChars="235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非计算机类专业学生在《网页设计与制作》、《Photoshop图形图像处理》、《数据库原理与应用》、《Flash动漫制作》、《Office高级应用》五门课程中任选修一门，每门课程2学分/学期，3学时/周，参加全国高校计算机水平考试达到二级水平，可计自然科学类课程2学分。具体实施方案由信息科学技术学院负责。</w:t>
      </w:r>
    </w:p>
    <w:p>
      <w:pPr>
        <w:spacing w:after="156" w:afterLines="50"/>
        <w:rPr>
          <w:b/>
          <w:bCs/>
          <w:spacing w:val="20"/>
          <w:szCs w:val="21"/>
        </w:rPr>
      </w:pPr>
      <w:r>
        <w:rPr>
          <w:b/>
          <w:bCs/>
          <w:spacing w:val="20"/>
          <w:szCs w:val="21"/>
        </w:rPr>
        <w:t xml:space="preserve">附表二                  </w:t>
      </w:r>
    </w:p>
    <w:p>
      <w:pPr>
        <w:spacing w:after="156" w:afterLines="50"/>
        <w:jc w:val="center"/>
        <w:rPr>
          <w:b/>
          <w:bCs/>
          <w:spacing w:val="20"/>
          <w:szCs w:val="21"/>
        </w:rPr>
      </w:pPr>
      <w:r>
        <w:rPr>
          <w:b/>
          <w:bCs/>
          <w:spacing w:val="20"/>
          <w:sz w:val="24"/>
        </w:rPr>
        <w:t>大学外语教育课程</w:t>
      </w:r>
    </w:p>
    <w:tbl>
      <w:tblPr>
        <w:tblStyle w:val="12"/>
        <w:tblpPr w:leftFromText="180" w:rightFromText="180" w:vertAnchor="text" w:tblpXSpec="center" w:tblpY="1"/>
        <w:tblOverlap w:val="never"/>
        <w:tblW w:w="97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1143"/>
        <w:gridCol w:w="1582"/>
        <w:gridCol w:w="498"/>
        <w:gridCol w:w="496"/>
        <w:gridCol w:w="524"/>
        <w:gridCol w:w="636"/>
        <w:gridCol w:w="540"/>
        <w:gridCol w:w="606"/>
        <w:gridCol w:w="654"/>
        <w:gridCol w:w="624"/>
        <w:gridCol w:w="720"/>
        <w:gridCol w:w="636"/>
        <w:gridCol w:w="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425" w:type="dxa"/>
            <w:vMerge w:val="restart"/>
            <w:vAlign w:val="center"/>
          </w:tcPr>
          <w:p>
            <w:pPr>
              <w:jc w:val="center"/>
            </w:pPr>
            <w:bookmarkStart w:id="2" w:name="_Hlk11874739"/>
            <w:r>
              <w:t>课</w:t>
            </w:r>
          </w:p>
          <w:p>
            <w:pPr>
              <w:jc w:val="center"/>
            </w:pPr>
            <w:r>
              <w:t>程</w:t>
            </w:r>
          </w:p>
          <w:p>
            <w:pPr>
              <w:jc w:val="center"/>
            </w:pPr>
            <w:r>
              <w:t>性</w:t>
            </w:r>
          </w:p>
          <w:p>
            <w:pPr>
              <w:jc w:val="center"/>
            </w:pPr>
            <w:r>
              <w:t>质</w:t>
            </w:r>
          </w:p>
        </w:tc>
        <w:tc>
          <w:tcPr>
            <w:tcW w:w="1143" w:type="dxa"/>
            <w:vMerge w:val="restart"/>
            <w:vAlign w:val="center"/>
          </w:tcPr>
          <w:p>
            <w:pPr>
              <w:jc w:val="center"/>
            </w:pPr>
            <w:r>
              <w:t>课程编码</w:t>
            </w:r>
          </w:p>
        </w:tc>
        <w:tc>
          <w:tcPr>
            <w:tcW w:w="1582" w:type="dxa"/>
            <w:vMerge w:val="restart"/>
            <w:vAlign w:val="center"/>
          </w:tcPr>
          <w:p>
            <w:pPr>
              <w:jc w:val="center"/>
            </w:pPr>
            <w:r>
              <w:t>课程名称</w:t>
            </w:r>
          </w:p>
        </w:tc>
        <w:tc>
          <w:tcPr>
            <w:tcW w:w="994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t>学分数</w:t>
            </w:r>
          </w:p>
        </w:tc>
        <w:tc>
          <w:tcPr>
            <w:tcW w:w="524" w:type="dxa"/>
            <w:vMerge w:val="restart"/>
            <w:vAlign w:val="center"/>
          </w:tcPr>
          <w:p>
            <w:pPr>
              <w:jc w:val="center"/>
            </w:pPr>
            <w:r>
              <w:t>学</w:t>
            </w:r>
          </w:p>
          <w:p>
            <w:pPr>
              <w:jc w:val="center"/>
            </w:pPr>
            <w:r>
              <w:t>时</w:t>
            </w:r>
          </w:p>
          <w:p>
            <w:pPr>
              <w:jc w:val="center"/>
            </w:pPr>
            <w:r>
              <w:t>总</w:t>
            </w:r>
          </w:p>
          <w:p>
            <w:pPr>
              <w:jc w:val="center"/>
            </w:pPr>
            <w:r>
              <w:t>数</w:t>
            </w:r>
          </w:p>
        </w:tc>
        <w:tc>
          <w:tcPr>
            <w:tcW w:w="5040" w:type="dxa"/>
            <w:gridSpan w:val="8"/>
            <w:vAlign w:val="center"/>
          </w:tcPr>
          <w:p>
            <w:pPr>
              <w:jc w:val="center"/>
            </w:pPr>
            <w:r>
              <w:t>各学期学时分布（周学时）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42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58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4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2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jc w:val="center"/>
            </w:pPr>
            <w:r>
              <w:t>第一学年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  <w:r>
              <w:t>第二学年</w:t>
            </w:r>
          </w:p>
        </w:tc>
        <w:tc>
          <w:tcPr>
            <w:tcW w:w="1344" w:type="dxa"/>
            <w:gridSpan w:val="2"/>
            <w:vAlign w:val="center"/>
          </w:tcPr>
          <w:p>
            <w:pPr>
              <w:jc w:val="center"/>
            </w:pPr>
            <w:r>
              <w:t>第三学年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  <w:r>
              <w:t>第四学年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42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58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8" w:type="dxa"/>
            <w:vMerge w:val="restart"/>
            <w:vAlign w:val="center"/>
          </w:tcPr>
          <w:p>
            <w:pPr>
              <w:jc w:val="center"/>
            </w:pPr>
            <w:r>
              <w:t>理</w:t>
            </w:r>
          </w:p>
          <w:p>
            <w:pPr>
              <w:jc w:val="center"/>
            </w:pPr>
            <w:r>
              <w:t>论</w:t>
            </w:r>
          </w:p>
        </w:tc>
        <w:tc>
          <w:tcPr>
            <w:tcW w:w="496" w:type="dxa"/>
            <w:vMerge w:val="restart"/>
            <w:vAlign w:val="center"/>
          </w:tcPr>
          <w:p>
            <w:pPr>
              <w:jc w:val="center"/>
            </w:pPr>
            <w:r>
              <w:t>实</w:t>
            </w:r>
          </w:p>
          <w:p>
            <w:pPr>
              <w:jc w:val="center"/>
            </w:pPr>
            <w:r>
              <w:t>践</w:t>
            </w:r>
          </w:p>
        </w:tc>
        <w:tc>
          <w:tcPr>
            <w:tcW w:w="52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36" w:type="dxa"/>
            <w:vAlign w:val="center"/>
          </w:tcPr>
          <w:p>
            <w:pPr>
              <w:jc w:val="center"/>
            </w:pPr>
            <w:r>
              <w:t>一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</w:pPr>
            <w:r>
              <w:t>二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t>三</w:t>
            </w:r>
          </w:p>
        </w:tc>
        <w:tc>
          <w:tcPr>
            <w:tcW w:w="654" w:type="dxa"/>
            <w:vAlign w:val="center"/>
          </w:tcPr>
          <w:p>
            <w:pPr>
              <w:jc w:val="center"/>
            </w:pPr>
            <w:r>
              <w:t>四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</w:pPr>
            <w:r>
              <w:t>五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  <w:r>
              <w:t>六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</w:pPr>
            <w:r>
              <w:t>七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</w:pPr>
            <w:r>
              <w:t>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42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58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9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2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36" w:type="dxa"/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654" w:type="dxa"/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</w:pPr>
            <w: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42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必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修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课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程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18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WJB09064</w:t>
            </w:r>
          </w:p>
        </w:tc>
        <w:tc>
          <w:tcPr>
            <w:tcW w:w="1582" w:type="dxa"/>
            <w:vAlign w:val="center"/>
          </w:tcPr>
          <w:p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大学英语（</w:t>
            </w: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2</w:t>
            </w:r>
          </w:p>
        </w:tc>
        <w:tc>
          <w:tcPr>
            <w:tcW w:w="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56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42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18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WJB09065</w:t>
            </w:r>
          </w:p>
        </w:tc>
        <w:tc>
          <w:tcPr>
            <w:tcW w:w="1582" w:type="dxa"/>
            <w:vAlign w:val="center"/>
          </w:tcPr>
          <w:p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大学英语（</w:t>
            </w: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2</w:t>
            </w:r>
          </w:p>
        </w:tc>
        <w:tc>
          <w:tcPr>
            <w:tcW w:w="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64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</w:tc>
        <w:tc>
          <w:tcPr>
            <w:tcW w:w="60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42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18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WJB09066</w:t>
            </w:r>
          </w:p>
        </w:tc>
        <w:tc>
          <w:tcPr>
            <w:tcW w:w="1582" w:type="dxa"/>
            <w:vAlign w:val="center"/>
          </w:tcPr>
          <w:p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大学英语（3）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2</w:t>
            </w:r>
          </w:p>
        </w:tc>
        <w:tc>
          <w:tcPr>
            <w:tcW w:w="52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64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4</w:t>
            </w:r>
          </w:p>
        </w:tc>
        <w:tc>
          <w:tcPr>
            <w:tcW w:w="65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42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宋体"/>
                <w:sz w:val="18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WJB09051</w:t>
            </w:r>
          </w:p>
        </w:tc>
        <w:tc>
          <w:tcPr>
            <w:tcW w:w="1582" w:type="dxa"/>
            <w:vAlign w:val="center"/>
          </w:tcPr>
          <w:p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英语视听说（</w:t>
            </w: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1</w:t>
            </w:r>
          </w:p>
        </w:tc>
        <w:tc>
          <w:tcPr>
            <w:tcW w:w="49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1</w:t>
            </w:r>
          </w:p>
        </w:tc>
        <w:tc>
          <w:tcPr>
            <w:tcW w:w="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28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42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宋体"/>
                <w:sz w:val="18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WJB09052</w:t>
            </w:r>
          </w:p>
        </w:tc>
        <w:tc>
          <w:tcPr>
            <w:tcW w:w="1582" w:type="dxa"/>
            <w:vAlign w:val="center"/>
          </w:tcPr>
          <w:p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英语视听说（</w:t>
            </w: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1</w:t>
            </w:r>
          </w:p>
        </w:tc>
        <w:tc>
          <w:tcPr>
            <w:tcW w:w="49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1</w:t>
            </w:r>
          </w:p>
        </w:tc>
        <w:tc>
          <w:tcPr>
            <w:tcW w:w="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0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42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宋体"/>
                <w:sz w:val="18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WJB09061</w:t>
            </w:r>
          </w:p>
        </w:tc>
        <w:tc>
          <w:tcPr>
            <w:tcW w:w="1582" w:type="dxa"/>
            <w:vAlign w:val="center"/>
          </w:tcPr>
          <w:p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英语口语（</w:t>
            </w: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1</w:t>
            </w:r>
          </w:p>
        </w:tc>
        <w:tc>
          <w:tcPr>
            <w:tcW w:w="49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1</w:t>
            </w:r>
          </w:p>
        </w:tc>
        <w:tc>
          <w:tcPr>
            <w:tcW w:w="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28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42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宋体"/>
                <w:sz w:val="18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WJB09058</w:t>
            </w:r>
          </w:p>
        </w:tc>
        <w:tc>
          <w:tcPr>
            <w:tcW w:w="1582" w:type="dxa"/>
            <w:vAlign w:val="center"/>
          </w:tcPr>
          <w:p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英语口语（</w:t>
            </w: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1</w:t>
            </w:r>
          </w:p>
        </w:tc>
        <w:tc>
          <w:tcPr>
            <w:tcW w:w="49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1</w:t>
            </w:r>
          </w:p>
        </w:tc>
        <w:tc>
          <w:tcPr>
            <w:tcW w:w="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0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42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选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修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课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程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18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WJX09029</w:t>
            </w:r>
          </w:p>
        </w:tc>
        <w:tc>
          <w:tcPr>
            <w:tcW w:w="1582" w:type="dxa"/>
            <w:vAlign w:val="center"/>
          </w:tcPr>
          <w:p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高级英语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42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18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WJX09030</w:t>
            </w:r>
          </w:p>
        </w:tc>
        <w:tc>
          <w:tcPr>
            <w:tcW w:w="1582" w:type="dxa"/>
            <w:vAlign w:val="center"/>
          </w:tcPr>
          <w:p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>
              <w:rPr>
                <w:rFonts w:hint="eastAsia" w:ascii="宋体" w:hAnsi="宋体"/>
                <w:sz w:val="18"/>
                <w:szCs w:val="18"/>
              </w:rPr>
              <w:t>综合商务英语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42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18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WJX09031</w:t>
            </w:r>
          </w:p>
        </w:tc>
        <w:tc>
          <w:tcPr>
            <w:tcW w:w="1582" w:type="dxa"/>
            <w:vAlign w:val="center"/>
          </w:tcPr>
          <w:p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商务英语写作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42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18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WJX09032</w:t>
            </w:r>
          </w:p>
        </w:tc>
        <w:tc>
          <w:tcPr>
            <w:tcW w:w="1582" w:type="dxa"/>
            <w:vAlign w:val="center"/>
          </w:tcPr>
          <w:p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金融英语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42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WJX09033</w:t>
            </w:r>
          </w:p>
        </w:tc>
        <w:tc>
          <w:tcPr>
            <w:tcW w:w="1582" w:type="dxa"/>
            <w:vAlign w:val="center"/>
          </w:tcPr>
          <w:p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会展英语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42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WJX09034</w:t>
            </w:r>
          </w:p>
        </w:tc>
        <w:tc>
          <w:tcPr>
            <w:tcW w:w="1582" w:type="dxa"/>
            <w:vAlign w:val="center"/>
          </w:tcPr>
          <w:p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旅游英语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42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18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WJX09035</w:t>
            </w:r>
          </w:p>
        </w:tc>
        <w:tc>
          <w:tcPr>
            <w:tcW w:w="1582" w:type="dxa"/>
            <w:vAlign w:val="center"/>
          </w:tcPr>
          <w:p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市场营销英语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42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sz w:val="18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WJX09036</w:t>
            </w:r>
          </w:p>
        </w:tc>
        <w:tc>
          <w:tcPr>
            <w:tcW w:w="1582" w:type="dxa"/>
            <w:vAlign w:val="center"/>
          </w:tcPr>
          <w:p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>
              <w:rPr>
                <w:rFonts w:hint="eastAsia" w:ascii="宋体"/>
                <w:sz w:val="18"/>
                <w:szCs w:val="18"/>
              </w:rPr>
              <w:t>科技英语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42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WJX09023</w:t>
            </w:r>
          </w:p>
        </w:tc>
        <w:tc>
          <w:tcPr>
            <w:tcW w:w="1582" w:type="dxa"/>
            <w:vAlign w:val="center"/>
          </w:tcPr>
          <w:p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英语文学选读与鉴赏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42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WJX09024</w:t>
            </w:r>
          </w:p>
        </w:tc>
        <w:tc>
          <w:tcPr>
            <w:tcW w:w="1582" w:type="dxa"/>
            <w:vAlign w:val="center"/>
          </w:tcPr>
          <w:p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英国概况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42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WJX09012</w:t>
            </w:r>
          </w:p>
        </w:tc>
        <w:tc>
          <w:tcPr>
            <w:tcW w:w="1582" w:type="dxa"/>
            <w:vAlign w:val="center"/>
          </w:tcPr>
          <w:p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美国概况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42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WJX09027</w:t>
            </w:r>
          </w:p>
        </w:tc>
        <w:tc>
          <w:tcPr>
            <w:tcW w:w="1582" w:type="dxa"/>
            <w:vAlign w:val="center"/>
          </w:tcPr>
          <w:p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中国文化概况</w:t>
            </w:r>
          </w:p>
          <w:p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（英语）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42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WJX09028</w:t>
            </w:r>
          </w:p>
        </w:tc>
        <w:tc>
          <w:tcPr>
            <w:tcW w:w="1582" w:type="dxa"/>
            <w:vAlign w:val="center"/>
          </w:tcPr>
          <w:p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英语报刊选读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42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WJX09007</w:t>
            </w:r>
          </w:p>
        </w:tc>
        <w:tc>
          <w:tcPr>
            <w:tcW w:w="1582" w:type="dxa"/>
            <w:vAlign w:val="center"/>
          </w:tcPr>
          <w:p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跨文化交际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9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</w:trPr>
        <w:tc>
          <w:tcPr>
            <w:tcW w:w="3150" w:type="dxa"/>
            <w:gridSpan w:val="3"/>
            <w:vMerge w:val="restart"/>
            <w:vAlign w:val="center"/>
          </w:tcPr>
          <w:p>
            <w:pPr>
              <w:spacing w:line="240" w:lineRule="exact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合计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exact"/>
              <w:jc w:val="center"/>
              <w:rPr>
                <w:b/>
                <w:szCs w:val="18"/>
              </w:rPr>
            </w:pPr>
            <w:r>
              <w:rPr>
                <w:rFonts w:hint="eastAsia"/>
                <w:b/>
                <w:szCs w:val="18"/>
              </w:rPr>
              <w:t>14</w:t>
            </w:r>
          </w:p>
        </w:tc>
        <w:tc>
          <w:tcPr>
            <w:tcW w:w="496" w:type="dxa"/>
            <w:vAlign w:val="center"/>
          </w:tcPr>
          <w:p>
            <w:pPr>
              <w:spacing w:line="240" w:lineRule="exact"/>
              <w:jc w:val="center"/>
              <w:rPr>
                <w:b/>
                <w:szCs w:val="18"/>
              </w:rPr>
            </w:pPr>
            <w:r>
              <w:rPr>
                <w:rFonts w:hint="eastAsia"/>
                <w:b/>
                <w:szCs w:val="18"/>
              </w:rPr>
              <w:t>10</w:t>
            </w:r>
          </w:p>
        </w:tc>
        <w:tc>
          <w:tcPr>
            <w:tcW w:w="52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368</w:t>
            </w:r>
          </w:p>
        </w:tc>
        <w:tc>
          <w:tcPr>
            <w:tcW w:w="63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8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b/>
                <w:szCs w:val="18"/>
              </w:rPr>
            </w:pPr>
            <w:r>
              <w:rPr>
                <w:rFonts w:hint="eastAsia"/>
                <w:b/>
                <w:szCs w:val="18"/>
              </w:rPr>
              <w:t>8</w:t>
            </w:r>
          </w:p>
        </w:tc>
        <w:tc>
          <w:tcPr>
            <w:tcW w:w="60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4</w:t>
            </w:r>
          </w:p>
        </w:tc>
        <w:tc>
          <w:tcPr>
            <w:tcW w:w="65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2</w:t>
            </w:r>
          </w:p>
        </w:tc>
        <w:tc>
          <w:tcPr>
            <w:tcW w:w="62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2</w:t>
            </w:r>
          </w:p>
        </w:tc>
        <w:tc>
          <w:tcPr>
            <w:tcW w:w="72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—</w:t>
            </w:r>
          </w:p>
        </w:tc>
        <w:tc>
          <w:tcPr>
            <w:tcW w:w="63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—</w:t>
            </w:r>
          </w:p>
        </w:tc>
        <w:tc>
          <w:tcPr>
            <w:tcW w:w="62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</w:trPr>
        <w:tc>
          <w:tcPr>
            <w:tcW w:w="3150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52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0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5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2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3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24" w:type="dxa"/>
            <w:vMerge w:val="continue"/>
            <w:vAlign w:val="center"/>
          </w:tcPr>
          <w:p>
            <w:pPr>
              <w:jc w:val="center"/>
            </w:pPr>
          </w:p>
        </w:tc>
      </w:tr>
      <w:bookmarkEnd w:id="2"/>
    </w:tbl>
    <w:p>
      <w:pPr>
        <w:ind w:firstLine="360" w:firstLineChars="200"/>
        <w:rPr>
          <w:sz w:val="18"/>
          <w:szCs w:val="18"/>
        </w:rPr>
      </w:pPr>
      <w:r>
        <w:rPr>
          <w:sz w:val="18"/>
          <w:szCs w:val="18"/>
        </w:rPr>
        <w:t>注：</w:t>
      </w:r>
      <w:r>
        <w:rPr>
          <w:rFonts w:hint="eastAsia" w:ascii="宋体" w:hAnsi="宋体" w:cs="宋体"/>
          <w:sz w:val="18"/>
          <w:szCs w:val="18"/>
        </w:rPr>
        <w:t>①</w:t>
      </w:r>
      <w:r>
        <w:rPr>
          <w:sz w:val="18"/>
          <w:szCs w:val="18"/>
        </w:rPr>
        <w:t>大学外语教育选修课程不可重复选修。</w:t>
      </w:r>
    </w:p>
    <w:p>
      <w:pPr>
        <w:ind w:firstLine="360" w:firstLineChars="200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rFonts w:hint="eastAsia" w:ascii="宋体" w:hAnsi="宋体" w:cs="宋体"/>
          <w:sz w:val="18"/>
          <w:szCs w:val="18"/>
        </w:rPr>
        <w:t>②</w:t>
      </w:r>
      <w:r>
        <w:rPr>
          <w:sz w:val="18"/>
          <w:szCs w:val="18"/>
        </w:rPr>
        <w:t>所有学生须在第四、五学期分别选修1门大学外语教育选修课程。</w:t>
      </w:r>
    </w:p>
    <w:p>
      <w:pPr>
        <w:ind w:firstLine="360" w:firstLineChars="200"/>
        <w:rPr>
          <w:kern w:val="0"/>
          <w:sz w:val="28"/>
          <w:szCs w:val="28"/>
        </w:rPr>
      </w:pPr>
      <w:r>
        <w:rPr>
          <w:rFonts w:hint="eastAsia"/>
          <w:sz w:val="18"/>
          <w:szCs w:val="18"/>
        </w:rPr>
        <w:t xml:space="preserve">    </w:t>
      </w:r>
      <w:r>
        <w:rPr>
          <w:rFonts w:hint="eastAsia" w:ascii="宋体" w:hAnsi="宋体" w:cs="宋体"/>
          <w:sz w:val="18"/>
          <w:szCs w:val="18"/>
        </w:rPr>
        <w:t>③</w:t>
      </w:r>
      <w:r>
        <w:rPr>
          <w:sz w:val="18"/>
          <w:szCs w:val="18"/>
        </w:rPr>
        <w:t>带“*”的为本专业推荐选修的课程。</w:t>
      </w:r>
    </w:p>
    <w:p>
      <w:pPr>
        <w:spacing w:line="300" w:lineRule="auto"/>
        <w:rPr>
          <w:kern w:val="0"/>
          <w:sz w:val="28"/>
          <w:szCs w:val="28"/>
        </w:rPr>
      </w:pPr>
    </w:p>
    <w:p>
      <w:pPr>
        <w:spacing w:line="300" w:lineRule="auto"/>
        <w:rPr>
          <w:kern w:val="0"/>
          <w:sz w:val="28"/>
          <w:szCs w:val="28"/>
        </w:rPr>
      </w:pPr>
    </w:p>
    <w:p>
      <w:pPr>
        <w:spacing w:line="300" w:lineRule="auto"/>
        <w:jc w:val="left"/>
        <w:rPr>
          <w:kern w:val="0"/>
          <w:sz w:val="28"/>
          <w:szCs w:val="28"/>
        </w:rPr>
      </w:pPr>
    </w:p>
    <w:p>
      <w:pPr>
        <w:spacing w:line="300" w:lineRule="auto"/>
        <w:jc w:val="left"/>
        <w:rPr>
          <w:kern w:val="0"/>
          <w:sz w:val="28"/>
          <w:szCs w:val="28"/>
        </w:rPr>
      </w:pPr>
    </w:p>
    <w:p>
      <w:pPr>
        <w:spacing w:line="300" w:lineRule="auto"/>
        <w:jc w:val="left"/>
        <w:rPr>
          <w:rFonts w:ascii="宋体" w:hAnsi="宋体"/>
          <w:b/>
          <w:bCs/>
          <w:spacing w:val="20"/>
          <w:szCs w:val="21"/>
        </w:rPr>
      </w:pPr>
    </w:p>
    <w:p>
      <w:pPr>
        <w:spacing w:line="300" w:lineRule="auto"/>
        <w:jc w:val="left"/>
        <w:rPr>
          <w:rFonts w:ascii="宋体" w:hAnsi="宋体"/>
          <w:b/>
          <w:bCs/>
          <w:spacing w:val="20"/>
          <w:szCs w:val="21"/>
        </w:rPr>
      </w:pPr>
    </w:p>
    <w:p>
      <w:pPr>
        <w:spacing w:line="300" w:lineRule="auto"/>
        <w:jc w:val="left"/>
        <w:rPr>
          <w:rFonts w:ascii="宋体" w:hAnsi="宋体"/>
          <w:b/>
          <w:bCs/>
          <w:spacing w:val="20"/>
          <w:szCs w:val="21"/>
        </w:rPr>
      </w:pPr>
    </w:p>
    <w:p>
      <w:pPr>
        <w:spacing w:line="300" w:lineRule="auto"/>
        <w:jc w:val="left"/>
        <w:rPr>
          <w:rFonts w:ascii="宋体" w:hAnsi="宋体"/>
          <w:b/>
          <w:bCs/>
          <w:spacing w:val="20"/>
          <w:szCs w:val="21"/>
        </w:rPr>
      </w:pPr>
      <w:r>
        <w:rPr>
          <w:rFonts w:hint="eastAsia" w:ascii="宋体" w:hAnsi="宋体"/>
          <w:b/>
          <w:bCs/>
          <w:spacing w:val="20"/>
          <w:szCs w:val="21"/>
        </w:rPr>
        <w:t xml:space="preserve">附表三  </w:t>
      </w:r>
    </w:p>
    <w:p>
      <w:pPr>
        <w:spacing w:line="300" w:lineRule="auto"/>
        <w:jc w:val="left"/>
        <w:rPr>
          <w:rFonts w:ascii="宋体" w:hAnsi="宋体"/>
          <w:b/>
          <w:bCs/>
          <w:spacing w:val="20"/>
          <w:szCs w:val="21"/>
        </w:rPr>
      </w:pPr>
      <w:r>
        <w:rPr>
          <w:rFonts w:hint="eastAsia" w:ascii="宋体" w:hAnsi="宋体"/>
          <w:b/>
          <w:bCs/>
          <w:spacing w:val="20"/>
          <w:szCs w:val="21"/>
        </w:rPr>
        <w:t xml:space="preserve">              </w:t>
      </w:r>
    </w:p>
    <w:p>
      <w:pPr>
        <w:spacing w:line="300" w:lineRule="auto"/>
        <w:jc w:val="center"/>
        <w:rPr>
          <w:rFonts w:ascii="宋体" w:hAnsi="宋体"/>
          <w:b/>
          <w:bCs/>
          <w:spacing w:val="20"/>
          <w:szCs w:val="21"/>
        </w:rPr>
      </w:pPr>
      <w:r>
        <w:rPr>
          <w:rFonts w:hint="eastAsia" w:ascii="宋体" w:hAnsi="宋体" w:cs="宋体"/>
          <w:b/>
          <w:bCs/>
          <w:spacing w:val="20"/>
          <w:sz w:val="24"/>
        </w:rPr>
        <w:t>专业教育课程</w:t>
      </w:r>
    </w:p>
    <w:tbl>
      <w:tblPr>
        <w:tblStyle w:val="12"/>
        <w:tblW w:w="954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1129"/>
        <w:gridCol w:w="1964"/>
        <w:gridCol w:w="505"/>
        <w:gridCol w:w="465"/>
        <w:gridCol w:w="626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32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程性质</w:t>
            </w:r>
          </w:p>
        </w:tc>
        <w:tc>
          <w:tcPr>
            <w:tcW w:w="1129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编码</w:t>
            </w:r>
          </w:p>
        </w:tc>
        <w:tc>
          <w:tcPr>
            <w:tcW w:w="1964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课程名称</w:t>
            </w:r>
          </w:p>
        </w:tc>
        <w:tc>
          <w:tcPr>
            <w:tcW w:w="97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分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数</w:t>
            </w:r>
          </w:p>
        </w:tc>
        <w:tc>
          <w:tcPr>
            <w:tcW w:w="626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时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总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数</w:t>
            </w:r>
          </w:p>
        </w:tc>
        <w:tc>
          <w:tcPr>
            <w:tcW w:w="4320" w:type="dxa"/>
            <w:gridSpan w:val="8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各学期学时分布</w:t>
            </w:r>
            <w:r>
              <w:rPr>
                <w:rFonts w:hint="eastAsia" w:ascii="宋体" w:hAnsi="宋体"/>
                <w:szCs w:val="21"/>
              </w:rPr>
              <w:t xml:space="preserve">  (</w:t>
            </w:r>
            <w:r>
              <w:rPr>
                <w:rFonts w:hint="eastAsia" w:ascii="宋体" w:hAnsi="宋体" w:cs="宋体"/>
                <w:szCs w:val="21"/>
              </w:rPr>
              <w:t>周学时</w:t>
            </w:r>
            <w:r>
              <w:rPr>
                <w:rFonts w:hint="eastAsia" w:ascii="宋体" w:hAnsi="宋体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3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64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7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6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第一学年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第二学年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第三学年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第四学年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" w:hRule="atLeast"/>
          <w:tblHeader/>
          <w:jc w:val="center"/>
        </w:trPr>
        <w:tc>
          <w:tcPr>
            <w:tcW w:w="53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64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70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6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四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六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七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tblHeader/>
          <w:jc w:val="center"/>
        </w:trPr>
        <w:tc>
          <w:tcPr>
            <w:tcW w:w="532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64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0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理论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实践</w:t>
            </w:r>
          </w:p>
        </w:tc>
        <w:tc>
          <w:tcPr>
            <w:tcW w:w="626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6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6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6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6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6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6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学科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基础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课程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XJB05001</w:t>
            </w:r>
          </w:p>
        </w:tc>
        <w:tc>
          <w:tcPr>
            <w:tcW w:w="1964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5"/>
                <w:szCs w:val="15"/>
              </w:rPr>
              <w:t>*</w:t>
            </w:r>
            <w:r>
              <w:rPr>
                <w:rFonts w:hint="eastAsia" w:ascii="宋体" w:hAnsi="宋体" w:cs="宋体"/>
                <w:sz w:val="18"/>
                <w:szCs w:val="18"/>
              </w:rPr>
              <w:t>微观经济学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70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XJB05002</w:t>
            </w:r>
          </w:p>
        </w:tc>
        <w:tc>
          <w:tcPr>
            <w:tcW w:w="1964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5"/>
                <w:szCs w:val="15"/>
              </w:rPr>
              <w:t>*</w:t>
            </w:r>
            <w:r>
              <w:rPr>
                <w:rFonts w:hint="eastAsia" w:ascii="宋体" w:hAnsi="宋体" w:cs="宋体"/>
                <w:sz w:val="18"/>
                <w:szCs w:val="18"/>
              </w:rPr>
              <w:t>宏观经济学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64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XJB05060</w:t>
            </w:r>
          </w:p>
        </w:tc>
        <w:tc>
          <w:tcPr>
            <w:tcW w:w="1964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*</w:t>
            </w:r>
            <w:r>
              <w:rPr>
                <w:rFonts w:hint="eastAsia" w:ascii="宋体" w:hAnsi="宋体"/>
                <w:sz w:val="18"/>
                <w:szCs w:val="18"/>
              </w:rPr>
              <w:t>金融学</w:t>
            </w:r>
          </w:p>
        </w:tc>
        <w:tc>
          <w:tcPr>
            <w:tcW w:w="50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46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626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64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XJB05005</w:t>
            </w:r>
          </w:p>
        </w:tc>
        <w:tc>
          <w:tcPr>
            <w:tcW w:w="19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5"/>
                <w:szCs w:val="15"/>
              </w:rPr>
              <w:t>*</w:t>
            </w:r>
            <w:r>
              <w:rPr>
                <w:rFonts w:hint="eastAsia" w:ascii="宋体" w:hAnsi="宋体" w:cs="宋体"/>
                <w:sz w:val="18"/>
                <w:szCs w:val="18"/>
              </w:rPr>
              <w:t>会计学</w:t>
            </w:r>
          </w:p>
        </w:tc>
        <w:tc>
          <w:tcPr>
            <w:tcW w:w="50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48</w:t>
            </w: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XJB050</w:t>
            </w:r>
            <w:r>
              <w:rPr>
                <w:rFonts w:ascii="宋体" w:hAnsi="宋体" w:cs="宋体"/>
                <w:sz w:val="18"/>
                <w:szCs w:val="18"/>
              </w:rPr>
              <w:t>10</w:t>
            </w:r>
          </w:p>
        </w:tc>
        <w:tc>
          <w:tcPr>
            <w:tcW w:w="19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5"/>
                <w:szCs w:val="15"/>
              </w:rPr>
              <w:t>*</w:t>
            </w:r>
            <w:r>
              <w:rPr>
                <w:rFonts w:hint="eastAsia" w:ascii="宋体" w:hAnsi="宋体" w:cs="宋体"/>
                <w:sz w:val="18"/>
                <w:szCs w:val="18"/>
              </w:rPr>
              <w:t>统计学</w:t>
            </w:r>
          </w:p>
        </w:tc>
        <w:tc>
          <w:tcPr>
            <w:tcW w:w="50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48</w:t>
            </w: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XJB0505</w:t>
            </w:r>
            <w:r>
              <w:rPr>
                <w:rFonts w:ascii="宋体" w:hAnsi="宋体" w:cs="宋体"/>
                <w:sz w:val="18"/>
                <w:szCs w:val="18"/>
              </w:rPr>
              <w:t>7</w:t>
            </w:r>
          </w:p>
        </w:tc>
        <w:tc>
          <w:tcPr>
            <w:tcW w:w="196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15"/>
                <w:szCs w:val="15"/>
              </w:rPr>
            </w:pPr>
            <w:r>
              <w:rPr>
                <w:rFonts w:ascii="宋体" w:hAnsi="宋体" w:cs="宋体"/>
                <w:sz w:val="15"/>
                <w:szCs w:val="15"/>
              </w:rPr>
              <w:t>*</w:t>
            </w:r>
            <w:r>
              <w:rPr>
                <w:rFonts w:hint="eastAsia" w:ascii="宋体" w:hAnsi="宋体" w:cs="宋体"/>
                <w:sz w:val="18"/>
                <w:szCs w:val="18"/>
              </w:rPr>
              <w:t>计量经济学</w:t>
            </w:r>
          </w:p>
        </w:tc>
        <w:tc>
          <w:tcPr>
            <w:tcW w:w="50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6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48</w:t>
            </w: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0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小 计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19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2</w:t>
            </w:r>
          </w:p>
        </w:tc>
        <w:tc>
          <w:tcPr>
            <w:tcW w:w="62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342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5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8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3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3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Cs w:val="18"/>
              </w:rPr>
              <w:t>3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Cs w:val="18"/>
              </w:rPr>
              <w:t>—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Cs w:val="18"/>
              </w:rPr>
              <w:t>—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专业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必修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课程</w:t>
            </w:r>
          </w:p>
        </w:tc>
        <w:tc>
          <w:tcPr>
            <w:tcW w:w="1129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sz w:val="18"/>
                <w:szCs w:val="18"/>
              </w:rPr>
              <w:t>ZYB05</w:t>
            </w:r>
            <w:r>
              <w:rPr>
                <w:rFonts w:ascii="宋体" w:hAnsi="宋体" w:cs="宋体"/>
                <w:sz w:val="18"/>
                <w:szCs w:val="18"/>
              </w:rPr>
              <w:t>035</w:t>
            </w:r>
          </w:p>
        </w:tc>
        <w:tc>
          <w:tcPr>
            <w:tcW w:w="1964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5"/>
                <w:szCs w:val="15"/>
              </w:rPr>
              <w:t>*</w:t>
            </w:r>
            <w:r>
              <w:rPr>
                <w:rFonts w:hint="eastAsia" w:ascii="宋体" w:hAnsi="宋体" w:cs="宋体"/>
                <w:sz w:val="18"/>
                <w:szCs w:val="18"/>
              </w:rPr>
              <w:t>金融工程学</w:t>
            </w:r>
          </w:p>
        </w:tc>
        <w:tc>
          <w:tcPr>
            <w:tcW w:w="50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46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  <w:tc>
          <w:tcPr>
            <w:tcW w:w="62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18"/>
                <w:szCs w:val="18"/>
              </w:rPr>
              <w:t>ZYB05027</w:t>
            </w:r>
          </w:p>
        </w:tc>
        <w:tc>
          <w:tcPr>
            <w:tcW w:w="1964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保险学</w:t>
            </w:r>
          </w:p>
        </w:tc>
        <w:tc>
          <w:tcPr>
            <w:tcW w:w="50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626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48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18"/>
                <w:szCs w:val="18"/>
              </w:rPr>
              <w:t>ZYB05006</w:t>
            </w:r>
          </w:p>
        </w:tc>
        <w:tc>
          <w:tcPr>
            <w:tcW w:w="1964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5"/>
                <w:szCs w:val="15"/>
              </w:rPr>
              <w:t>*</w:t>
            </w:r>
            <w:r>
              <w:rPr>
                <w:rFonts w:hint="eastAsia" w:ascii="宋体" w:hAnsi="宋体" w:cs="宋体"/>
                <w:sz w:val="18"/>
                <w:szCs w:val="18"/>
              </w:rPr>
              <w:t>国际金融</w:t>
            </w:r>
          </w:p>
        </w:tc>
        <w:tc>
          <w:tcPr>
            <w:tcW w:w="50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46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  <w:tc>
          <w:tcPr>
            <w:tcW w:w="62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48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ZYB05028</w:t>
            </w:r>
          </w:p>
        </w:tc>
        <w:tc>
          <w:tcPr>
            <w:tcW w:w="1964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*公司金融</w:t>
            </w:r>
          </w:p>
        </w:tc>
        <w:tc>
          <w:tcPr>
            <w:tcW w:w="50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626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sz w:val="18"/>
                <w:szCs w:val="18"/>
              </w:rPr>
              <w:t>ZYB05</w:t>
            </w:r>
            <w:r>
              <w:rPr>
                <w:rFonts w:ascii="宋体" w:hAnsi="宋体" w:cs="宋体"/>
                <w:sz w:val="18"/>
                <w:szCs w:val="18"/>
              </w:rPr>
              <w:t>029</w:t>
            </w:r>
          </w:p>
        </w:tc>
        <w:tc>
          <w:tcPr>
            <w:tcW w:w="1964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5"/>
                <w:szCs w:val="15"/>
              </w:rPr>
              <w:t>*</w:t>
            </w:r>
            <w:r>
              <w:rPr>
                <w:rFonts w:hint="eastAsia" w:ascii="宋体" w:hAnsi="宋体" w:cs="宋体"/>
                <w:sz w:val="18"/>
                <w:szCs w:val="18"/>
              </w:rPr>
              <w:t>证券投资学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48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sz w:val="18"/>
                <w:szCs w:val="18"/>
              </w:rPr>
              <w:t>ZYB05</w:t>
            </w:r>
            <w:r>
              <w:rPr>
                <w:rFonts w:ascii="宋体" w:hAnsi="宋体" w:cs="宋体"/>
                <w:sz w:val="18"/>
                <w:szCs w:val="18"/>
              </w:rPr>
              <w:t>207</w:t>
            </w:r>
          </w:p>
        </w:tc>
        <w:tc>
          <w:tcPr>
            <w:tcW w:w="1964" w:type="dxa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*</w:t>
            </w:r>
            <w:r>
              <w:rPr>
                <w:rFonts w:hint="eastAsia" w:ascii="宋体" w:hAnsi="宋体"/>
                <w:sz w:val="18"/>
                <w:szCs w:val="18"/>
              </w:rPr>
              <w:t>金融</w:t>
            </w:r>
            <w:r>
              <w:rPr>
                <w:rFonts w:ascii="宋体" w:hAnsi="宋体"/>
                <w:sz w:val="18"/>
                <w:szCs w:val="18"/>
              </w:rPr>
              <w:t>风险管理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48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09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小 计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14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4</w:t>
            </w:r>
          </w:p>
        </w:tc>
        <w:tc>
          <w:tcPr>
            <w:tcW w:w="62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288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Cs w:val="18"/>
              </w:rPr>
              <w:t>—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Cs w:val="18"/>
              </w:rPr>
              <w:t>—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6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3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Cs w:val="18"/>
              </w:rPr>
              <w:t>3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Cs w:val="18"/>
              </w:rPr>
              <w:t>—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专业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选修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课程</w:t>
            </w:r>
          </w:p>
        </w:tc>
        <w:tc>
          <w:tcPr>
            <w:tcW w:w="112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ZYX05411</w:t>
            </w:r>
          </w:p>
        </w:tc>
        <w:tc>
          <w:tcPr>
            <w:tcW w:w="1964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学术英语（金融）I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48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ind w:firstLine="180" w:firstLineChars="100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ZYX05412</w:t>
            </w:r>
          </w:p>
        </w:tc>
        <w:tc>
          <w:tcPr>
            <w:tcW w:w="1964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学术英语（金融）II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</w:t>
            </w:r>
          </w:p>
        </w:tc>
        <w:tc>
          <w:tcPr>
            <w:tcW w:w="626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ind w:firstLine="180" w:firstLineChars="100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ZYX05458</w:t>
            </w:r>
          </w:p>
        </w:tc>
        <w:tc>
          <w:tcPr>
            <w:tcW w:w="1964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金融计量学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48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ind w:firstLine="180" w:firstLineChars="100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ZYX05208</w:t>
            </w:r>
          </w:p>
        </w:tc>
        <w:tc>
          <w:tcPr>
            <w:tcW w:w="1964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投资学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48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ind w:firstLine="180" w:firstLineChars="100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ZYX05418</w:t>
            </w:r>
          </w:p>
        </w:tc>
        <w:tc>
          <w:tcPr>
            <w:tcW w:w="1964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金融衍生工具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48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ind w:firstLine="180" w:firstLineChars="100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ZYX05419</w:t>
            </w:r>
          </w:p>
        </w:tc>
        <w:tc>
          <w:tcPr>
            <w:tcW w:w="1964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金融会计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ind w:firstLine="180" w:firstLineChars="100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ZYX05420</w:t>
            </w:r>
          </w:p>
        </w:tc>
        <w:tc>
          <w:tcPr>
            <w:tcW w:w="1964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商业银行业务与经营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48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ind w:firstLine="180" w:firstLineChars="100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ZYX05104</w:t>
            </w:r>
          </w:p>
        </w:tc>
        <w:tc>
          <w:tcPr>
            <w:tcW w:w="1964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金融理财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ind w:firstLine="180" w:firstLineChars="100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ZYX05136</w:t>
            </w:r>
          </w:p>
        </w:tc>
        <w:tc>
          <w:tcPr>
            <w:tcW w:w="1964" w:type="dxa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公司治理理论与实务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ind w:firstLine="180" w:firstLineChars="100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ZYX05105</w:t>
            </w:r>
          </w:p>
        </w:tc>
        <w:tc>
          <w:tcPr>
            <w:tcW w:w="1964" w:type="dxa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财政学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  <w:tc>
          <w:tcPr>
            <w:tcW w:w="62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ind w:firstLine="180" w:firstLineChars="100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ZYX05119</w:t>
            </w:r>
          </w:p>
        </w:tc>
        <w:tc>
          <w:tcPr>
            <w:tcW w:w="1964" w:type="dxa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项目评估与管理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48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ind w:firstLine="180" w:firstLineChars="100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ZYX05102</w:t>
            </w:r>
          </w:p>
        </w:tc>
        <w:tc>
          <w:tcPr>
            <w:tcW w:w="1964" w:type="dxa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互联网金融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ind w:firstLine="180" w:firstLineChars="100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ZYX05099</w:t>
            </w:r>
          </w:p>
        </w:tc>
        <w:tc>
          <w:tcPr>
            <w:tcW w:w="1964" w:type="dxa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金融营销学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ind w:firstLine="180" w:firstLineChars="100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ZYX05279</w:t>
            </w:r>
          </w:p>
        </w:tc>
        <w:tc>
          <w:tcPr>
            <w:tcW w:w="1964" w:type="dxa"/>
            <w:vAlign w:val="center"/>
          </w:tcPr>
          <w:p>
            <w:pPr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东南亚经济与贸易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专业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选修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课程</w:t>
            </w:r>
          </w:p>
        </w:tc>
        <w:tc>
          <w:tcPr>
            <w:tcW w:w="112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ZYX05280</w:t>
            </w:r>
          </w:p>
        </w:tc>
        <w:tc>
          <w:tcPr>
            <w:tcW w:w="1964" w:type="dxa"/>
            <w:vAlign w:val="center"/>
          </w:tcPr>
          <w:p>
            <w:pPr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跨境电商运营管理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ZYX05281</w:t>
            </w:r>
          </w:p>
        </w:tc>
        <w:tc>
          <w:tcPr>
            <w:tcW w:w="1964" w:type="dxa"/>
            <w:vAlign w:val="center"/>
          </w:tcPr>
          <w:p>
            <w:pPr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外汇交易管理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ZYX05282</w:t>
            </w:r>
          </w:p>
        </w:tc>
        <w:tc>
          <w:tcPr>
            <w:tcW w:w="1964" w:type="dxa"/>
            <w:vAlign w:val="center"/>
          </w:tcPr>
          <w:p>
            <w:pPr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广东自由贸易区概论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ZYX05415</w:t>
            </w:r>
          </w:p>
        </w:tc>
        <w:tc>
          <w:tcPr>
            <w:tcW w:w="1964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经济法律概论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48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ZYX05421</w:t>
            </w:r>
          </w:p>
        </w:tc>
        <w:tc>
          <w:tcPr>
            <w:tcW w:w="1964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数理金融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64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ZYX05422</w:t>
            </w:r>
          </w:p>
        </w:tc>
        <w:tc>
          <w:tcPr>
            <w:tcW w:w="1964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应用随机过程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48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ZYX05179</w:t>
            </w:r>
          </w:p>
        </w:tc>
        <w:tc>
          <w:tcPr>
            <w:tcW w:w="1964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证券投资技术分析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ZYX05423</w:t>
            </w:r>
          </w:p>
        </w:tc>
        <w:tc>
          <w:tcPr>
            <w:tcW w:w="1964" w:type="dxa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C++语言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62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48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ZYX05424</w:t>
            </w:r>
          </w:p>
        </w:tc>
        <w:tc>
          <w:tcPr>
            <w:tcW w:w="1964" w:type="dxa"/>
            <w:vAlign w:val="center"/>
          </w:tcPr>
          <w:p>
            <w:pPr>
              <w:spacing w:line="3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金融产品设计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ZYX05425</w:t>
            </w:r>
          </w:p>
        </w:tc>
        <w:tc>
          <w:tcPr>
            <w:tcW w:w="1964" w:type="dxa"/>
            <w:vAlign w:val="center"/>
          </w:tcPr>
          <w:p>
            <w:pPr>
              <w:spacing w:line="3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pacing w:val="-11"/>
                <w:sz w:val="18"/>
                <w:szCs w:val="18"/>
              </w:rPr>
              <w:t>数据库原理及应用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48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ZYX05176</w:t>
            </w:r>
          </w:p>
        </w:tc>
        <w:tc>
          <w:tcPr>
            <w:tcW w:w="1964" w:type="dxa"/>
            <w:vAlign w:val="center"/>
          </w:tcPr>
          <w:p>
            <w:pPr>
              <w:spacing w:line="320" w:lineRule="exact"/>
              <w:rPr>
                <w:rFonts w:ascii="宋体" w:hAnsi="宋体"/>
                <w:spacing w:val="-11"/>
                <w:sz w:val="18"/>
                <w:szCs w:val="18"/>
              </w:rPr>
            </w:pPr>
            <w:r>
              <w:rPr>
                <w:rFonts w:hint="eastAsia" w:ascii="宋体" w:hAnsi="宋体"/>
                <w:spacing w:val="-11"/>
                <w:sz w:val="18"/>
                <w:szCs w:val="18"/>
              </w:rPr>
              <w:t>金融时间序列分析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ZYX05426</w:t>
            </w:r>
          </w:p>
        </w:tc>
        <w:tc>
          <w:tcPr>
            <w:tcW w:w="1964" w:type="dxa"/>
            <w:vAlign w:val="center"/>
          </w:tcPr>
          <w:p>
            <w:pPr>
              <w:spacing w:line="320" w:lineRule="exact"/>
              <w:rPr>
                <w:rFonts w:ascii="宋体" w:hAnsi="宋体"/>
                <w:spacing w:val="-11"/>
                <w:sz w:val="18"/>
                <w:szCs w:val="18"/>
              </w:rPr>
            </w:pPr>
            <w:r>
              <w:rPr>
                <w:rFonts w:hint="eastAsia" w:ascii="宋体" w:hAnsi="宋体"/>
                <w:spacing w:val="-11"/>
                <w:sz w:val="18"/>
                <w:szCs w:val="18"/>
              </w:rPr>
              <w:t>金融统计分析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ZYX05079</w:t>
            </w:r>
          </w:p>
        </w:tc>
        <w:tc>
          <w:tcPr>
            <w:tcW w:w="1964" w:type="dxa"/>
            <w:vAlign w:val="center"/>
          </w:tcPr>
          <w:p>
            <w:pPr>
              <w:spacing w:line="320" w:lineRule="exact"/>
              <w:rPr>
                <w:rFonts w:ascii="宋体" w:hAnsi="宋体"/>
                <w:spacing w:val="-11"/>
                <w:sz w:val="18"/>
                <w:szCs w:val="18"/>
              </w:rPr>
            </w:pPr>
            <w:r>
              <w:rPr>
                <w:rFonts w:hint="eastAsia" w:ascii="宋体" w:hAnsi="宋体"/>
                <w:spacing w:val="-11"/>
                <w:sz w:val="18"/>
                <w:szCs w:val="18"/>
              </w:rPr>
              <w:t>文献检索与论文写作</w:t>
            </w:r>
          </w:p>
        </w:tc>
        <w:tc>
          <w:tcPr>
            <w:tcW w:w="505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465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90" w:firstLineChars="5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625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应选修课程小计</w:t>
            </w:r>
          </w:p>
        </w:tc>
        <w:tc>
          <w:tcPr>
            <w:tcW w:w="50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24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7</w:t>
            </w:r>
          </w:p>
        </w:tc>
        <w:tc>
          <w:tcPr>
            <w:tcW w:w="62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496</w:t>
            </w:r>
          </w:p>
        </w:tc>
        <w:tc>
          <w:tcPr>
            <w:tcW w:w="5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—</w:t>
            </w:r>
          </w:p>
        </w:tc>
        <w:tc>
          <w:tcPr>
            <w:tcW w:w="5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—</w:t>
            </w:r>
          </w:p>
        </w:tc>
        <w:tc>
          <w:tcPr>
            <w:tcW w:w="5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-</w:t>
            </w:r>
          </w:p>
        </w:tc>
        <w:tc>
          <w:tcPr>
            <w:tcW w:w="5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 xml:space="preserve">7 </w:t>
            </w:r>
          </w:p>
        </w:tc>
        <w:tc>
          <w:tcPr>
            <w:tcW w:w="5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625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18"/>
              </w:rPr>
            </w:pPr>
            <w:r>
              <w:rPr>
                <w:rFonts w:hint="eastAsia" w:ascii="宋体" w:hAnsi="宋体" w:cs="宋体"/>
                <w:b/>
                <w:szCs w:val="18"/>
              </w:rPr>
              <w:t>应修专业教育课程合计</w:t>
            </w:r>
          </w:p>
        </w:tc>
        <w:tc>
          <w:tcPr>
            <w:tcW w:w="50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57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13</w:t>
            </w:r>
          </w:p>
        </w:tc>
        <w:tc>
          <w:tcPr>
            <w:tcW w:w="62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1126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5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8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9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12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16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14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7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62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70</w:t>
            </w:r>
          </w:p>
        </w:tc>
        <w:tc>
          <w:tcPr>
            <w:tcW w:w="62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5"/>
          <w:szCs w:val="15"/>
        </w:rPr>
        <w:t>注</w:t>
      </w:r>
      <w:r>
        <w:rPr>
          <w:rFonts w:hint="eastAsia" w:ascii="宋体" w:hAnsi="宋体" w:cs="宋体"/>
          <w:sz w:val="18"/>
          <w:szCs w:val="18"/>
        </w:rPr>
        <w:t>：</w:t>
      </w:r>
      <w:r>
        <w:rPr>
          <w:rFonts w:ascii="宋体" w:hAnsi="宋体" w:cs="宋体"/>
          <w:sz w:val="18"/>
          <w:szCs w:val="18"/>
        </w:rPr>
        <w:fldChar w:fldCharType="begin"/>
      </w:r>
      <w:r>
        <w:rPr>
          <w:rFonts w:ascii="宋体" w:hAnsi="宋体" w:cs="宋体"/>
          <w:sz w:val="18"/>
          <w:szCs w:val="18"/>
        </w:rPr>
        <w:instrText xml:space="preserve"> </w:instrText>
      </w:r>
      <w:r>
        <w:rPr>
          <w:rFonts w:hint="eastAsia" w:ascii="宋体" w:hAnsi="宋体" w:cs="宋体"/>
          <w:sz w:val="18"/>
          <w:szCs w:val="18"/>
        </w:rPr>
        <w:instrText xml:space="preserve">= 1 \* GB3</w:instrText>
      </w:r>
      <w:r>
        <w:rPr>
          <w:rFonts w:ascii="宋体" w:hAnsi="宋体" w:cs="宋体"/>
          <w:sz w:val="18"/>
          <w:szCs w:val="18"/>
        </w:rPr>
        <w:instrText xml:space="preserve"> </w:instrText>
      </w:r>
      <w:r>
        <w:rPr>
          <w:rFonts w:ascii="宋体" w:hAnsi="宋体" w:cs="宋体"/>
          <w:sz w:val="18"/>
          <w:szCs w:val="18"/>
        </w:rPr>
        <w:fldChar w:fldCharType="separate"/>
      </w:r>
      <w:r>
        <w:rPr>
          <w:rFonts w:hint="eastAsia" w:ascii="宋体" w:hAnsi="宋体" w:cs="宋体"/>
          <w:sz w:val="18"/>
          <w:szCs w:val="18"/>
        </w:rPr>
        <w:t>①</w:t>
      </w:r>
      <w:r>
        <w:rPr>
          <w:rFonts w:ascii="宋体" w:hAnsi="宋体" w:cs="宋体"/>
          <w:sz w:val="18"/>
          <w:szCs w:val="18"/>
        </w:rPr>
        <w:fldChar w:fldCharType="end"/>
      </w:r>
      <w:r>
        <w:rPr>
          <w:rFonts w:hint="eastAsia" w:ascii="宋体" w:hAnsi="宋体" w:cs="宋体"/>
          <w:sz w:val="18"/>
          <w:szCs w:val="18"/>
        </w:rPr>
        <w:t>专业选修课程须修满31学分，其中，</w:t>
      </w:r>
      <w:r>
        <w:rPr>
          <w:rFonts w:hint="eastAsia" w:ascii="宋体" w:hAnsi="宋体"/>
          <w:sz w:val="18"/>
          <w:szCs w:val="18"/>
        </w:rPr>
        <w:t>课程实践教学</w:t>
      </w:r>
      <w:r>
        <w:rPr>
          <w:rFonts w:hint="eastAsia" w:ascii="宋体" w:hAnsi="宋体" w:cs="宋体"/>
          <w:sz w:val="18"/>
          <w:szCs w:val="18"/>
        </w:rPr>
        <w:t>7学分。</w:t>
      </w:r>
    </w:p>
    <w:p>
      <w:pPr>
        <w:ind w:firstLine="345"/>
        <w:rPr>
          <w:rFonts w:ascii="宋体" w:hAnsi="宋体" w:cs="宋体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fldChar w:fldCharType="begin"/>
      </w:r>
      <w:r>
        <w:rPr>
          <w:rFonts w:ascii="宋体" w:hAnsi="宋体" w:cs="宋体"/>
          <w:sz w:val="18"/>
          <w:szCs w:val="18"/>
        </w:rPr>
        <w:instrText xml:space="preserve"> </w:instrText>
      </w:r>
      <w:r>
        <w:rPr>
          <w:rFonts w:hint="eastAsia" w:ascii="宋体" w:hAnsi="宋体" w:cs="宋体"/>
          <w:sz w:val="18"/>
          <w:szCs w:val="18"/>
        </w:rPr>
        <w:instrText xml:space="preserve">= 2 \* GB3</w:instrText>
      </w:r>
      <w:r>
        <w:rPr>
          <w:rFonts w:ascii="宋体" w:hAnsi="宋体" w:cs="宋体"/>
          <w:sz w:val="18"/>
          <w:szCs w:val="18"/>
        </w:rPr>
        <w:instrText xml:space="preserve"> </w:instrText>
      </w:r>
      <w:r>
        <w:rPr>
          <w:rFonts w:ascii="宋体" w:hAnsi="宋体" w:cs="宋体"/>
          <w:sz w:val="18"/>
          <w:szCs w:val="18"/>
        </w:rPr>
        <w:fldChar w:fldCharType="separate"/>
      </w:r>
      <w:r>
        <w:rPr>
          <w:rFonts w:hint="eastAsia" w:ascii="宋体" w:hAnsi="宋体" w:cs="宋体"/>
          <w:sz w:val="18"/>
          <w:szCs w:val="18"/>
        </w:rPr>
        <w:t>②</w:t>
      </w:r>
      <w:r>
        <w:rPr>
          <w:rFonts w:ascii="宋体" w:hAnsi="宋体" w:cs="宋体"/>
          <w:sz w:val="18"/>
          <w:szCs w:val="18"/>
        </w:rPr>
        <w:fldChar w:fldCharType="end"/>
      </w:r>
      <w:r>
        <w:rPr>
          <w:rFonts w:hint="eastAsia" w:ascii="宋体" w:hAnsi="宋体" w:cs="宋体"/>
          <w:sz w:val="18"/>
          <w:szCs w:val="18"/>
        </w:rPr>
        <w:t>周学时带“</w:t>
      </w:r>
      <w:r>
        <w:rPr>
          <w:rFonts w:ascii="宋体" w:hAnsi="宋体" w:cs="宋体"/>
          <w:sz w:val="18"/>
          <w:szCs w:val="18"/>
        </w:rPr>
        <w:t>*</w:t>
      </w:r>
      <w:r>
        <w:rPr>
          <w:rFonts w:hint="eastAsia" w:ascii="宋体" w:hAnsi="宋体" w:cs="宋体"/>
          <w:sz w:val="18"/>
          <w:szCs w:val="18"/>
        </w:rPr>
        <w:t>”的为考试课程,其他的为考查课程。</w:t>
      </w:r>
    </w:p>
    <w:p>
      <w:pPr>
        <w:ind w:firstLine="345"/>
        <w:rPr>
          <w:rFonts w:ascii="宋体" w:hAnsi="宋体" w:cs="宋体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fldChar w:fldCharType="begin"/>
      </w:r>
      <w:r>
        <w:rPr>
          <w:rFonts w:ascii="宋体" w:hAnsi="宋体" w:cs="宋体"/>
          <w:sz w:val="18"/>
          <w:szCs w:val="18"/>
        </w:rPr>
        <w:instrText xml:space="preserve"> </w:instrText>
      </w:r>
      <w:r>
        <w:rPr>
          <w:rFonts w:hint="eastAsia" w:ascii="宋体" w:hAnsi="宋体" w:cs="宋体"/>
          <w:sz w:val="18"/>
          <w:szCs w:val="18"/>
        </w:rPr>
        <w:instrText xml:space="preserve">= 3 \* GB3</w:instrText>
      </w:r>
      <w:r>
        <w:rPr>
          <w:rFonts w:ascii="宋体" w:hAnsi="宋体" w:cs="宋体"/>
          <w:sz w:val="18"/>
          <w:szCs w:val="18"/>
        </w:rPr>
        <w:instrText xml:space="preserve"> </w:instrText>
      </w:r>
      <w:r>
        <w:rPr>
          <w:rFonts w:ascii="宋体" w:hAnsi="宋体" w:cs="宋体"/>
          <w:sz w:val="18"/>
          <w:szCs w:val="18"/>
        </w:rPr>
        <w:fldChar w:fldCharType="separate"/>
      </w:r>
      <w:r>
        <w:rPr>
          <w:rFonts w:hint="eastAsia" w:ascii="宋体" w:hAnsi="宋体" w:cs="宋体"/>
          <w:sz w:val="18"/>
          <w:szCs w:val="18"/>
        </w:rPr>
        <w:t>③</w:t>
      </w:r>
      <w:r>
        <w:rPr>
          <w:rFonts w:ascii="宋体" w:hAnsi="宋体" w:cs="宋体"/>
          <w:sz w:val="18"/>
          <w:szCs w:val="18"/>
        </w:rPr>
        <w:fldChar w:fldCharType="end"/>
      </w:r>
      <w:r>
        <w:rPr>
          <w:rFonts w:hint="eastAsia" w:ascii="宋体" w:hAnsi="宋体" w:cs="宋体"/>
          <w:sz w:val="18"/>
          <w:szCs w:val="18"/>
        </w:rPr>
        <w:t>本专业学生须修满5学分的学术英语相关课程。</w:t>
      </w:r>
    </w:p>
    <w:p>
      <w:pPr>
        <w:jc w:val="center"/>
        <w:rPr>
          <w:rFonts w:ascii="宋体" w:hAnsi="宋体" w:cs="宋体"/>
          <w:b/>
          <w:bCs/>
          <w:sz w:val="36"/>
          <w:szCs w:val="44"/>
        </w:rPr>
      </w:pPr>
    </w:p>
    <w:p>
      <w:pPr>
        <w:jc w:val="center"/>
        <w:rPr>
          <w:rFonts w:ascii="宋体" w:hAnsi="宋体" w:cs="宋体"/>
          <w:b/>
          <w:bCs/>
          <w:sz w:val="36"/>
          <w:szCs w:val="44"/>
        </w:rPr>
      </w:pPr>
    </w:p>
    <w:p>
      <w:pPr>
        <w:jc w:val="center"/>
        <w:rPr>
          <w:rFonts w:ascii="宋体" w:hAnsi="宋体" w:cs="宋体"/>
          <w:b/>
          <w:bCs/>
          <w:sz w:val="36"/>
          <w:szCs w:val="44"/>
        </w:rPr>
      </w:pPr>
    </w:p>
    <w:p>
      <w:pPr>
        <w:jc w:val="center"/>
        <w:rPr>
          <w:rFonts w:ascii="宋体" w:hAnsi="宋体" w:cs="宋体"/>
          <w:b/>
          <w:bCs/>
          <w:sz w:val="36"/>
          <w:szCs w:val="44"/>
        </w:rPr>
      </w:pPr>
    </w:p>
    <w:p>
      <w:pPr>
        <w:jc w:val="center"/>
        <w:rPr>
          <w:rFonts w:ascii="宋体" w:hAnsi="宋体" w:cs="宋体"/>
          <w:b/>
          <w:bCs/>
          <w:sz w:val="36"/>
          <w:szCs w:val="44"/>
        </w:rPr>
      </w:pPr>
    </w:p>
    <w:p>
      <w:pPr>
        <w:jc w:val="center"/>
        <w:rPr>
          <w:rFonts w:ascii="宋体" w:hAnsi="宋体" w:cs="宋体"/>
          <w:b/>
          <w:bCs/>
          <w:sz w:val="36"/>
          <w:szCs w:val="44"/>
        </w:rPr>
      </w:pPr>
    </w:p>
    <w:p>
      <w:pPr>
        <w:jc w:val="center"/>
        <w:rPr>
          <w:rFonts w:ascii="宋体" w:hAnsi="宋体" w:cs="宋体"/>
          <w:b/>
          <w:bCs/>
          <w:sz w:val="36"/>
          <w:szCs w:val="44"/>
        </w:rPr>
      </w:pPr>
    </w:p>
    <w:p>
      <w:pPr>
        <w:jc w:val="center"/>
        <w:rPr>
          <w:rFonts w:ascii="宋体" w:hAnsi="宋体" w:cs="宋体"/>
          <w:b/>
          <w:bCs/>
          <w:sz w:val="36"/>
          <w:szCs w:val="44"/>
        </w:rPr>
      </w:pPr>
    </w:p>
    <w:p>
      <w:pPr>
        <w:jc w:val="center"/>
        <w:rPr>
          <w:rFonts w:ascii="宋体" w:hAnsi="宋体" w:cs="宋体"/>
          <w:b/>
          <w:bCs/>
          <w:sz w:val="36"/>
          <w:szCs w:val="44"/>
        </w:rPr>
      </w:pPr>
    </w:p>
    <w:p>
      <w:pPr>
        <w:jc w:val="center"/>
        <w:rPr>
          <w:rFonts w:ascii="宋体" w:hAnsi="宋体" w:cs="宋体"/>
          <w:b/>
          <w:bCs/>
          <w:sz w:val="36"/>
          <w:szCs w:val="44"/>
        </w:rPr>
      </w:pPr>
    </w:p>
    <w:p>
      <w:pPr>
        <w:jc w:val="center"/>
        <w:rPr>
          <w:rFonts w:ascii="宋体" w:hAnsi="宋体" w:cs="宋体"/>
          <w:b/>
          <w:bCs/>
          <w:sz w:val="36"/>
          <w:szCs w:val="44"/>
        </w:rPr>
      </w:pPr>
    </w:p>
    <w:p/>
    <w:sectPr>
      <w:headerReference r:id="rId3" w:type="default"/>
      <w:footerReference r:id="rId5" w:type="default"/>
      <w:headerReference r:id="rId4" w:type="even"/>
      <w:footerReference r:id="rId6" w:type="even"/>
      <w:pgSz w:w="11900" w:h="16840"/>
      <w:pgMar w:top="992" w:right="1417" w:bottom="992" w:left="1417" w:header="851" w:footer="737" w:gutter="0"/>
      <w:pgNumType w:start="138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文鼎书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143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_x0000_s3074" o:spid="_x0000_s3074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144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  <w:rPr>
        <w:b/>
      </w:rPr>
    </w:pPr>
    <w:r>
      <w:rPr>
        <w:rFonts w:hint="eastAsia"/>
        <w:b/>
      </w:rPr>
      <w:t>金融工程专业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both"/>
    </w:pPr>
    <w:r>
      <w:rPr>
        <w:rFonts w:hint="eastAsia"/>
        <w:b/>
      </w:rPr>
      <w:t>金融工程专业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evenAndOddHeaders w:val="1"/>
  <w:drawingGridVerticalSpacing w:val="200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41C3"/>
    <w:rsid w:val="00016B21"/>
    <w:rsid w:val="0005025C"/>
    <w:rsid w:val="000650DA"/>
    <w:rsid w:val="0007643A"/>
    <w:rsid w:val="00077569"/>
    <w:rsid w:val="000A6023"/>
    <w:rsid w:val="000A73F7"/>
    <w:rsid w:val="000E790D"/>
    <w:rsid w:val="000F2A18"/>
    <w:rsid w:val="000F6340"/>
    <w:rsid w:val="00102A3A"/>
    <w:rsid w:val="00102FCA"/>
    <w:rsid w:val="001260EF"/>
    <w:rsid w:val="0013444A"/>
    <w:rsid w:val="00135E9B"/>
    <w:rsid w:val="00142785"/>
    <w:rsid w:val="00147ED3"/>
    <w:rsid w:val="00154EA2"/>
    <w:rsid w:val="0019496A"/>
    <w:rsid w:val="001A155D"/>
    <w:rsid w:val="001A3BB0"/>
    <w:rsid w:val="001A5B8D"/>
    <w:rsid w:val="001D5358"/>
    <w:rsid w:val="001F3CD9"/>
    <w:rsid w:val="00230274"/>
    <w:rsid w:val="00255ED6"/>
    <w:rsid w:val="00280D30"/>
    <w:rsid w:val="00293706"/>
    <w:rsid w:val="002A4EAA"/>
    <w:rsid w:val="002A72FE"/>
    <w:rsid w:val="002B7289"/>
    <w:rsid w:val="002C45C3"/>
    <w:rsid w:val="002C6610"/>
    <w:rsid w:val="003060AC"/>
    <w:rsid w:val="003128D1"/>
    <w:rsid w:val="003164BF"/>
    <w:rsid w:val="003335DF"/>
    <w:rsid w:val="00351777"/>
    <w:rsid w:val="003720CD"/>
    <w:rsid w:val="00392FA4"/>
    <w:rsid w:val="003975C0"/>
    <w:rsid w:val="003D2F94"/>
    <w:rsid w:val="003E55F3"/>
    <w:rsid w:val="003E71EC"/>
    <w:rsid w:val="00427FC0"/>
    <w:rsid w:val="004330C1"/>
    <w:rsid w:val="00440BF1"/>
    <w:rsid w:val="00464398"/>
    <w:rsid w:val="00474401"/>
    <w:rsid w:val="0049579E"/>
    <w:rsid w:val="004C0D0A"/>
    <w:rsid w:val="004C45FC"/>
    <w:rsid w:val="004C49CF"/>
    <w:rsid w:val="004D53AE"/>
    <w:rsid w:val="004D5991"/>
    <w:rsid w:val="004E3E5D"/>
    <w:rsid w:val="005044FD"/>
    <w:rsid w:val="00525113"/>
    <w:rsid w:val="00530E74"/>
    <w:rsid w:val="00590080"/>
    <w:rsid w:val="006054B5"/>
    <w:rsid w:val="006176BD"/>
    <w:rsid w:val="00627C1F"/>
    <w:rsid w:val="00633E86"/>
    <w:rsid w:val="00634D67"/>
    <w:rsid w:val="00636C58"/>
    <w:rsid w:val="00641502"/>
    <w:rsid w:val="00643210"/>
    <w:rsid w:val="00652A7B"/>
    <w:rsid w:val="0067296A"/>
    <w:rsid w:val="006801BC"/>
    <w:rsid w:val="006955AC"/>
    <w:rsid w:val="0069570D"/>
    <w:rsid w:val="00697364"/>
    <w:rsid w:val="006A14F2"/>
    <w:rsid w:val="006A3999"/>
    <w:rsid w:val="006B24C5"/>
    <w:rsid w:val="006E42D9"/>
    <w:rsid w:val="006F1D07"/>
    <w:rsid w:val="006F73E6"/>
    <w:rsid w:val="0071196E"/>
    <w:rsid w:val="007409A7"/>
    <w:rsid w:val="00744123"/>
    <w:rsid w:val="007657DA"/>
    <w:rsid w:val="007C002A"/>
    <w:rsid w:val="007D3F51"/>
    <w:rsid w:val="007E08B9"/>
    <w:rsid w:val="007F07B3"/>
    <w:rsid w:val="007F1406"/>
    <w:rsid w:val="00810933"/>
    <w:rsid w:val="008262A4"/>
    <w:rsid w:val="00831977"/>
    <w:rsid w:val="00832B83"/>
    <w:rsid w:val="00832D39"/>
    <w:rsid w:val="00833A36"/>
    <w:rsid w:val="008370B8"/>
    <w:rsid w:val="008E08C0"/>
    <w:rsid w:val="00904504"/>
    <w:rsid w:val="009540D0"/>
    <w:rsid w:val="00973CBF"/>
    <w:rsid w:val="009C160D"/>
    <w:rsid w:val="009C20AC"/>
    <w:rsid w:val="009C43FC"/>
    <w:rsid w:val="009D209D"/>
    <w:rsid w:val="009D223F"/>
    <w:rsid w:val="009E7785"/>
    <w:rsid w:val="009F7C63"/>
    <w:rsid w:val="00A222A5"/>
    <w:rsid w:val="00A5401F"/>
    <w:rsid w:val="00A55CA2"/>
    <w:rsid w:val="00A723F0"/>
    <w:rsid w:val="00A77B01"/>
    <w:rsid w:val="00A90BB6"/>
    <w:rsid w:val="00A948EC"/>
    <w:rsid w:val="00AA06E3"/>
    <w:rsid w:val="00AC268C"/>
    <w:rsid w:val="00AC26BC"/>
    <w:rsid w:val="00AC5F83"/>
    <w:rsid w:val="00AC7D89"/>
    <w:rsid w:val="00AD5791"/>
    <w:rsid w:val="00AE4F53"/>
    <w:rsid w:val="00B03323"/>
    <w:rsid w:val="00B04277"/>
    <w:rsid w:val="00B14B4C"/>
    <w:rsid w:val="00B64E84"/>
    <w:rsid w:val="00BA7784"/>
    <w:rsid w:val="00BD590E"/>
    <w:rsid w:val="00BD6599"/>
    <w:rsid w:val="00C00326"/>
    <w:rsid w:val="00C021EF"/>
    <w:rsid w:val="00C05B2F"/>
    <w:rsid w:val="00C07B01"/>
    <w:rsid w:val="00C97563"/>
    <w:rsid w:val="00CB2BD9"/>
    <w:rsid w:val="00CD1F2A"/>
    <w:rsid w:val="00CF4F0A"/>
    <w:rsid w:val="00D175DF"/>
    <w:rsid w:val="00D25611"/>
    <w:rsid w:val="00D42534"/>
    <w:rsid w:val="00D6654B"/>
    <w:rsid w:val="00D720F3"/>
    <w:rsid w:val="00DA3395"/>
    <w:rsid w:val="00DA49DC"/>
    <w:rsid w:val="00DB3EEB"/>
    <w:rsid w:val="00DC5E58"/>
    <w:rsid w:val="00DF4ADF"/>
    <w:rsid w:val="00E04041"/>
    <w:rsid w:val="00E041C3"/>
    <w:rsid w:val="00E14DF6"/>
    <w:rsid w:val="00E35F62"/>
    <w:rsid w:val="00E43FEF"/>
    <w:rsid w:val="00E50AF2"/>
    <w:rsid w:val="00E62880"/>
    <w:rsid w:val="00EB26A1"/>
    <w:rsid w:val="00EC56E6"/>
    <w:rsid w:val="00ED733A"/>
    <w:rsid w:val="00EE5B0E"/>
    <w:rsid w:val="00EF7407"/>
    <w:rsid w:val="00F00560"/>
    <w:rsid w:val="00F02146"/>
    <w:rsid w:val="00F22FAC"/>
    <w:rsid w:val="00F36AA1"/>
    <w:rsid w:val="00F4042F"/>
    <w:rsid w:val="00F44CAD"/>
    <w:rsid w:val="00F81824"/>
    <w:rsid w:val="00FB3DE8"/>
    <w:rsid w:val="00FC4160"/>
    <w:rsid w:val="00FD22A0"/>
    <w:rsid w:val="00FD7735"/>
    <w:rsid w:val="10ED297D"/>
    <w:rsid w:val="22C56234"/>
    <w:rsid w:val="2457250E"/>
    <w:rsid w:val="266504E4"/>
    <w:rsid w:val="27F55CE3"/>
    <w:rsid w:val="2B7C3801"/>
    <w:rsid w:val="31825ED0"/>
    <w:rsid w:val="4C881AC9"/>
    <w:rsid w:val="4FDD4631"/>
    <w:rsid w:val="50696FCB"/>
    <w:rsid w:val="52A23FF9"/>
    <w:rsid w:val="579B0E3A"/>
    <w:rsid w:val="664248A9"/>
    <w:rsid w:val="754F0E6B"/>
    <w:rsid w:val="765B78A5"/>
    <w:rsid w:val="7C80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20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8"/>
    <w:semiHidden/>
    <w:qFormat/>
    <w:uiPriority w:val="0"/>
    <w:pPr>
      <w:jc w:val="left"/>
    </w:pPr>
  </w:style>
  <w:style w:type="paragraph" w:styleId="4">
    <w:name w:val="Body Text"/>
    <w:basedOn w:val="1"/>
    <w:link w:val="24"/>
    <w:qFormat/>
    <w:uiPriority w:val="0"/>
    <w:pPr>
      <w:jc w:val="center"/>
    </w:pPr>
    <w:rPr>
      <w:rFonts w:ascii="Times New Roman" w:hAnsi="Times New Roman"/>
      <w:b/>
      <w:sz w:val="30"/>
      <w:szCs w:val="20"/>
    </w:rPr>
  </w:style>
  <w:style w:type="paragraph" w:styleId="5">
    <w:name w:val="Body Text Indent"/>
    <w:basedOn w:val="1"/>
    <w:link w:val="26"/>
    <w:qFormat/>
    <w:uiPriority w:val="0"/>
    <w:pPr>
      <w:ind w:firstLine="480" w:firstLineChars="200"/>
    </w:pPr>
    <w:rPr>
      <w:rFonts w:ascii="Times New Roman" w:hAnsi="Times New Roman"/>
      <w:sz w:val="24"/>
    </w:rPr>
  </w:style>
  <w:style w:type="paragraph" w:styleId="6">
    <w:name w:val="Date"/>
    <w:basedOn w:val="1"/>
    <w:next w:val="1"/>
    <w:link w:val="23"/>
    <w:qFormat/>
    <w:uiPriority w:val="0"/>
    <w:pPr>
      <w:ind w:left="100" w:leftChars="2500"/>
    </w:pPr>
    <w:rPr>
      <w:rFonts w:ascii="Times New Roman" w:hAnsi="Times New Roman"/>
    </w:rPr>
  </w:style>
  <w:style w:type="paragraph" w:styleId="7">
    <w:name w:val="Body Text Indent 2"/>
    <w:basedOn w:val="1"/>
    <w:link w:val="27"/>
    <w:qFormat/>
    <w:uiPriority w:val="0"/>
    <w:pPr>
      <w:spacing w:after="120" w:line="480" w:lineRule="auto"/>
      <w:ind w:left="420" w:leftChars="200"/>
    </w:pPr>
  </w:style>
  <w:style w:type="paragraph" w:styleId="8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0"/>
    <w:pPr>
      <w:ind w:firstLine="562" w:firstLineChars="200"/>
    </w:pPr>
    <w:rPr>
      <w:rFonts w:ascii="宋体" w:hAnsi="宋体"/>
      <w:b/>
      <w:sz w:val="28"/>
      <w:szCs w:val="28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3">
    <w:name w:val="Table Grid"/>
    <w:basedOn w:val="12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5">
    <w:name w:val="Strong"/>
    <w:qFormat/>
    <w:uiPriority w:val="22"/>
    <w:rPr>
      <w:b/>
      <w:bCs/>
    </w:rPr>
  </w:style>
  <w:style w:type="character" w:styleId="16">
    <w:name w:val="page number"/>
    <w:basedOn w:val="14"/>
    <w:qFormat/>
    <w:uiPriority w:val="0"/>
  </w:style>
  <w:style w:type="character" w:styleId="17">
    <w:name w:val="Emphasis"/>
    <w:qFormat/>
    <w:uiPriority w:val="0"/>
    <w:rPr>
      <w:color w:val="CC0033"/>
    </w:rPr>
  </w:style>
  <w:style w:type="character" w:styleId="18">
    <w:name w:val="Hyperlink"/>
    <w:qFormat/>
    <w:uiPriority w:val="99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标题 2 字符"/>
    <w:basedOn w:val="14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21">
    <w:name w:val="页眉 字符"/>
    <w:basedOn w:val="14"/>
    <w:link w:val="9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22">
    <w:name w:val="页脚 字符"/>
    <w:basedOn w:val="14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3">
    <w:name w:val="日期 字符"/>
    <w:basedOn w:val="14"/>
    <w:link w:val="6"/>
    <w:qFormat/>
    <w:uiPriority w:val="0"/>
    <w:rPr>
      <w:rFonts w:ascii="Times New Roman" w:hAnsi="Times New Roman" w:eastAsia="宋体" w:cs="Times New Roman"/>
      <w:sz w:val="21"/>
    </w:rPr>
  </w:style>
  <w:style w:type="character" w:customStyle="1" w:styleId="24">
    <w:name w:val="正文文本 字符"/>
    <w:basedOn w:val="14"/>
    <w:link w:val="4"/>
    <w:qFormat/>
    <w:uiPriority w:val="0"/>
    <w:rPr>
      <w:rFonts w:ascii="Times New Roman" w:hAnsi="Times New Roman" w:eastAsia="宋体" w:cs="Times New Roman"/>
      <w:b/>
      <w:sz w:val="30"/>
      <w:szCs w:val="20"/>
    </w:rPr>
  </w:style>
  <w:style w:type="paragraph" w:customStyle="1" w:styleId="25">
    <w:name w:val="样式2"/>
    <w:basedOn w:val="1"/>
    <w:qFormat/>
    <w:uiPriority w:val="0"/>
    <w:pPr>
      <w:snapToGrid w:val="0"/>
      <w:spacing w:line="440" w:lineRule="exact"/>
      <w:ind w:right="6" w:firstLine="560" w:firstLineChars="200"/>
      <w:outlineLvl w:val="0"/>
    </w:pPr>
    <w:rPr>
      <w:rFonts w:ascii="Times New Roman" w:hAnsi="Times New Roman" w:eastAsia="文鼎书宋简"/>
      <w:bCs/>
      <w:spacing w:val="20"/>
      <w:sz w:val="24"/>
    </w:rPr>
  </w:style>
  <w:style w:type="character" w:customStyle="1" w:styleId="26">
    <w:name w:val="正文文本缩进 字符"/>
    <w:basedOn w:val="14"/>
    <w:link w:val="5"/>
    <w:qFormat/>
    <w:uiPriority w:val="0"/>
    <w:rPr>
      <w:rFonts w:ascii="Times New Roman" w:hAnsi="Times New Roman" w:eastAsia="宋体" w:cs="Times New Roman"/>
    </w:rPr>
  </w:style>
  <w:style w:type="character" w:customStyle="1" w:styleId="27">
    <w:name w:val="正文文本缩进 2 字符"/>
    <w:basedOn w:val="14"/>
    <w:link w:val="7"/>
    <w:qFormat/>
    <w:uiPriority w:val="0"/>
    <w:rPr>
      <w:rFonts w:ascii="Calibri" w:hAnsi="Calibri" w:eastAsia="宋体" w:cs="Times New Roman"/>
      <w:sz w:val="21"/>
    </w:rPr>
  </w:style>
  <w:style w:type="character" w:customStyle="1" w:styleId="28">
    <w:name w:val="批注文字 字符"/>
    <w:basedOn w:val="14"/>
    <w:link w:val="3"/>
    <w:semiHidden/>
    <w:qFormat/>
    <w:uiPriority w:val="0"/>
    <w:rPr>
      <w:rFonts w:ascii="Calibri" w:hAnsi="Calibri" w:eastAsia="宋体" w:cs="Times New Roman"/>
      <w:sz w:val="21"/>
    </w:rPr>
  </w:style>
  <w:style w:type="character" w:customStyle="1" w:styleId="29">
    <w:name w:val="15"/>
    <w:basedOn w:val="1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177A7D-4AC8-4645-A09A-00EA496B42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教育局</Company>
  <Pages>1</Pages>
  <Words>1102</Words>
  <Characters>6282</Characters>
  <Lines>52</Lines>
  <Paragraphs>14</Paragraphs>
  <TotalTime>29</TotalTime>
  <ScaleCrop>false</ScaleCrop>
  <LinksUpToDate>false</LinksUpToDate>
  <CharactersWithSpaces>7370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2019-06-19T08:51:00Z</dcterms:created>
  <dc:creator>跃 黄</dc:creator>
  <cp:lastModifiedBy>Administrator</cp:lastModifiedBy>
  <cp:lastPrinted>2018-06-15T02:54:00Z</cp:lastPrinted>
  <dcterms:modified xsi:type="dcterms:W3CDTF">2019-09-11T08:25:24Z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