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 w:line="500" w:lineRule="exact"/>
        <w:jc w:val="center"/>
        <w:rPr>
          <w:rFonts w:ascii="宋体" w:hAnsi="宋体" w:eastAsia="宋体" w:cs="宋体"/>
          <w:b/>
          <w:bCs/>
          <w:kern w:val="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kern w:val="0"/>
          <w:sz w:val="36"/>
          <w:szCs w:val="36"/>
        </w:rPr>
        <w:t>关于组织申报2021年度广东高校科研平台和科研项目、2021年度教育科学规划课题的通知</w:t>
      </w:r>
    </w:p>
    <w:p>
      <w:pPr>
        <w:spacing w:line="500" w:lineRule="exac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学校各单位：</w:t>
      </w:r>
    </w:p>
    <w:p>
      <w:pPr>
        <w:spacing w:line="500" w:lineRule="exact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根据《广东省教育厅关于开展2021年度广东高校科研平台和科研项目申报工作的通知》《广东省教育科学规划领导小组办公室关于开展2021年度教育科学规划课题（教育综合改革专项）申报工作的通知》《广东省教育科学规划领导小组办公室关于开展2021年度教育科学规划课题（高等教育专项）申报工作的通知》文件精神，我校正式启动相关课题申报工作，现将相关工作通知如下：</w:t>
      </w:r>
    </w:p>
    <w:p>
      <w:pPr>
        <w:spacing w:line="500" w:lineRule="exact"/>
        <w:ind w:firstLine="560" w:firstLineChars="200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一、申报类别与限额</w:t>
      </w:r>
    </w:p>
    <w:p>
      <w:pPr>
        <w:spacing w:line="500" w:lineRule="exact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根据通知要求，我校可申报类别及限额如下：</w:t>
      </w:r>
    </w:p>
    <w:tbl>
      <w:tblPr>
        <w:tblStyle w:val="2"/>
        <w:tblW w:w="9195" w:type="dxa"/>
        <w:tblInd w:w="9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1335"/>
        <w:gridCol w:w="1612"/>
        <w:gridCol w:w="4118"/>
        <w:gridCol w:w="13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50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500" w:lineRule="exact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序号</w:t>
            </w:r>
          </w:p>
        </w:tc>
        <w:tc>
          <w:tcPr>
            <w:tcW w:w="1335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申报类别</w:t>
            </w:r>
          </w:p>
        </w:tc>
        <w:tc>
          <w:tcPr>
            <w:tcW w:w="5730" w:type="dxa"/>
            <w:gridSpan w:val="2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项目类别</w:t>
            </w:r>
          </w:p>
        </w:tc>
        <w:tc>
          <w:tcPr>
            <w:tcW w:w="1380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500" w:lineRule="exact"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  <w:lang w:bidi="ar"/>
              </w:rPr>
              <w:t>我校限额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5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50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</w:t>
            </w:r>
          </w:p>
        </w:tc>
        <w:tc>
          <w:tcPr>
            <w:tcW w:w="133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科研平台</w:t>
            </w:r>
          </w:p>
        </w:tc>
        <w:tc>
          <w:tcPr>
            <w:tcW w:w="57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高校重点实验室</w:t>
            </w:r>
          </w:p>
        </w:tc>
        <w:tc>
          <w:tcPr>
            <w:tcW w:w="13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50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共限报1项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5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50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</w:t>
            </w:r>
          </w:p>
        </w:tc>
        <w:tc>
          <w:tcPr>
            <w:tcW w:w="13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57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高校工程技术研究（开发）中心</w:t>
            </w:r>
          </w:p>
        </w:tc>
        <w:tc>
          <w:tcPr>
            <w:tcW w:w="13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5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50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3</w:t>
            </w:r>
          </w:p>
        </w:tc>
        <w:tc>
          <w:tcPr>
            <w:tcW w:w="13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57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高校哲学社会科学重点实验室</w:t>
            </w:r>
          </w:p>
        </w:tc>
        <w:tc>
          <w:tcPr>
            <w:tcW w:w="13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5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50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4</w:t>
            </w:r>
          </w:p>
        </w:tc>
        <w:tc>
          <w:tcPr>
            <w:tcW w:w="133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57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高校人文社科重点研究基地</w:t>
            </w:r>
          </w:p>
        </w:tc>
        <w:tc>
          <w:tcPr>
            <w:tcW w:w="13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50" w:type="dxa"/>
            <w:tcBorders>
              <w:top w:val="single" w:color="000000" w:sz="4" w:space="0"/>
              <w:left w:val="single" w:color="000000" w:sz="8" w:space="0"/>
              <w:bottom w:val="doub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50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5</w:t>
            </w:r>
          </w:p>
        </w:tc>
        <w:tc>
          <w:tcPr>
            <w:tcW w:w="1335" w:type="dxa"/>
            <w:vMerge w:val="continue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5730" w:type="dxa"/>
            <w:gridSpan w:val="2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高校特色新型智库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50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限报1项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50" w:type="dxa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50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6</w:t>
            </w:r>
          </w:p>
        </w:tc>
        <w:tc>
          <w:tcPr>
            <w:tcW w:w="1335" w:type="dxa"/>
            <w:vMerge w:val="restart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科研项目</w:t>
            </w:r>
          </w:p>
        </w:tc>
        <w:tc>
          <w:tcPr>
            <w:tcW w:w="5730" w:type="dxa"/>
            <w:gridSpan w:val="2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创新团队项目</w:t>
            </w:r>
          </w:p>
        </w:tc>
        <w:tc>
          <w:tcPr>
            <w:tcW w:w="1380" w:type="dxa"/>
            <w:tcBorders>
              <w:top w:val="doub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50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限报2项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5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50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7</w:t>
            </w:r>
          </w:p>
        </w:tc>
        <w:tc>
          <w:tcPr>
            <w:tcW w:w="133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61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重点领域专项</w:t>
            </w:r>
          </w:p>
        </w:tc>
        <w:tc>
          <w:tcPr>
            <w:tcW w:w="4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新一代信息技术</w:t>
            </w:r>
          </w:p>
        </w:tc>
        <w:tc>
          <w:tcPr>
            <w:tcW w:w="13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50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共限报12项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5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50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8</w:t>
            </w:r>
          </w:p>
        </w:tc>
        <w:tc>
          <w:tcPr>
            <w:tcW w:w="133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6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4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生物医药与健康</w:t>
            </w:r>
          </w:p>
        </w:tc>
        <w:tc>
          <w:tcPr>
            <w:tcW w:w="13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5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50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9</w:t>
            </w:r>
          </w:p>
        </w:tc>
        <w:tc>
          <w:tcPr>
            <w:tcW w:w="133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6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4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数字经济</w:t>
            </w:r>
          </w:p>
        </w:tc>
        <w:tc>
          <w:tcPr>
            <w:tcW w:w="13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5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50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10</w:t>
            </w:r>
          </w:p>
        </w:tc>
        <w:tc>
          <w:tcPr>
            <w:tcW w:w="133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6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4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科技服务乡村振兴</w:t>
            </w:r>
          </w:p>
        </w:tc>
        <w:tc>
          <w:tcPr>
            <w:tcW w:w="13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exact"/>
        </w:trPr>
        <w:tc>
          <w:tcPr>
            <w:tcW w:w="75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50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11</w:t>
            </w:r>
          </w:p>
        </w:tc>
        <w:tc>
          <w:tcPr>
            <w:tcW w:w="133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57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特色创新项目</w:t>
            </w:r>
          </w:p>
        </w:tc>
        <w:tc>
          <w:tcPr>
            <w:tcW w:w="13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50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共限报8项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exact"/>
        </w:trPr>
        <w:tc>
          <w:tcPr>
            <w:tcW w:w="750" w:type="dxa"/>
            <w:tcBorders>
              <w:top w:val="single" w:color="000000" w:sz="4" w:space="0"/>
              <w:left w:val="single" w:color="000000" w:sz="8" w:space="0"/>
              <w:bottom w:val="doub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50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12</w:t>
            </w:r>
          </w:p>
        </w:tc>
        <w:tc>
          <w:tcPr>
            <w:tcW w:w="1335" w:type="dxa"/>
            <w:vMerge w:val="continue"/>
            <w:tcBorders>
              <w:top w:val="nil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5730" w:type="dxa"/>
            <w:gridSpan w:val="2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青年创新人才项目</w:t>
            </w:r>
          </w:p>
        </w:tc>
        <w:tc>
          <w:tcPr>
            <w:tcW w:w="1380" w:type="dxa"/>
            <w:vMerge w:val="continue"/>
            <w:tcBorders>
              <w:top w:val="single" w:color="000000" w:sz="4" w:space="0"/>
              <w:left w:val="single" w:color="000000" w:sz="4" w:space="0"/>
              <w:bottom w:val="doub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</w:trPr>
        <w:tc>
          <w:tcPr>
            <w:tcW w:w="750" w:type="dxa"/>
            <w:tcBorders>
              <w:top w:val="doub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50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13</w:t>
            </w:r>
          </w:p>
        </w:tc>
        <w:tc>
          <w:tcPr>
            <w:tcW w:w="1335" w:type="dxa"/>
            <w:vMerge w:val="restart"/>
            <w:tcBorders>
              <w:top w:val="doub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2021年度教育科学规划课题</w:t>
            </w:r>
          </w:p>
        </w:tc>
        <w:tc>
          <w:tcPr>
            <w:tcW w:w="1612" w:type="dxa"/>
            <w:vMerge w:val="restart"/>
            <w:tcBorders>
              <w:top w:val="doub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高等教育专项</w:t>
            </w:r>
          </w:p>
        </w:tc>
        <w:tc>
          <w:tcPr>
            <w:tcW w:w="4118" w:type="dxa"/>
            <w:tcBorders>
              <w:top w:val="doub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习近平新时代中国特色社会主义思想研究</w:t>
            </w:r>
          </w:p>
        </w:tc>
        <w:tc>
          <w:tcPr>
            <w:tcW w:w="1380" w:type="dxa"/>
            <w:vMerge w:val="restart"/>
            <w:tcBorders>
              <w:top w:val="doub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50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共限报9项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exact"/>
        </w:trPr>
        <w:tc>
          <w:tcPr>
            <w:tcW w:w="750" w:type="dxa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50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14</w:t>
            </w:r>
          </w:p>
        </w:tc>
        <w:tc>
          <w:tcPr>
            <w:tcW w:w="1335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612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4118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bidi="ar"/>
              </w:rPr>
              <w:t>构建“一核一带一区”区域发展格局研究</w:t>
            </w:r>
          </w:p>
        </w:tc>
        <w:tc>
          <w:tcPr>
            <w:tcW w:w="1380" w:type="dxa"/>
            <w:vMerge w:val="continue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50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50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15</w:t>
            </w:r>
          </w:p>
        </w:tc>
        <w:tc>
          <w:tcPr>
            <w:tcW w:w="133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1612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left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4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高等教育科学研究</w:t>
            </w:r>
          </w:p>
        </w:tc>
        <w:tc>
          <w:tcPr>
            <w:tcW w:w="138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9" w:hRule="exact"/>
        </w:trPr>
        <w:tc>
          <w:tcPr>
            <w:tcW w:w="750" w:type="dxa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50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16</w:t>
            </w:r>
          </w:p>
        </w:tc>
        <w:tc>
          <w:tcPr>
            <w:tcW w:w="1335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spacing w:line="500" w:lineRule="exact"/>
              <w:jc w:val="center"/>
              <w:rPr>
                <w:rFonts w:ascii="宋体" w:hAnsi="宋体" w:eastAsia="宋体" w:cs="宋体"/>
                <w:color w:val="000000"/>
                <w:szCs w:val="21"/>
              </w:rPr>
            </w:pPr>
          </w:p>
        </w:tc>
        <w:tc>
          <w:tcPr>
            <w:tcW w:w="57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500" w:lineRule="exact"/>
              <w:jc w:val="left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教育综合改革专项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限报4项，</w:t>
            </w:r>
          </w:p>
          <w:p>
            <w:pPr>
              <w:widowControl/>
              <w:spacing w:line="240" w:lineRule="atLeast"/>
              <w:jc w:val="center"/>
              <w:textAlignment w:val="center"/>
              <w:rPr>
                <w:rFonts w:ascii="宋体" w:hAnsi="宋体" w:eastAsia="宋体" w:cs="宋体"/>
                <w:color w:val="00000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lang w:bidi="ar"/>
              </w:rPr>
              <w:t>每个选题限报1项</w:t>
            </w:r>
          </w:p>
        </w:tc>
      </w:tr>
    </w:tbl>
    <w:p>
      <w:pPr>
        <w:ind w:firstLine="562" w:firstLineChars="200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z w:val="28"/>
          <w:szCs w:val="28"/>
        </w:rPr>
        <w:t>二</w:t>
      </w:r>
      <w:r>
        <w:rPr>
          <w:rFonts w:hint="eastAsia" w:ascii="黑体" w:hAnsi="黑体" w:eastAsia="黑体" w:cs="黑体"/>
          <w:sz w:val="28"/>
          <w:szCs w:val="28"/>
        </w:rPr>
        <w:t>、申报及立项方式</w:t>
      </w:r>
    </w:p>
    <w:p>
      <w:pPr>
        <w:ind w:firstLine="560" w:firstLineChars="200"/>
        <w:rPr>
          <w:rFonts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此次立项采取评审与认定相结合的方式。特色创新项目和青年创新人才项目，学校组织遴选后认定，报省教育厅备案立项；除特色创新项目和青年创新人才项目的其他类项目，由学校遴选后择优推荐上报，省教育厅组织专家评审，择优予以立项。</w:t>
      </w:r>
    </w:p>
    <w:p>
      <w:pPr>
        <w:ind w:firstLine="560" w:firstLineChars="200"/>
        <w:rPr>
          <w:rFonts w:ascii="黑体" w:hAnsi="黑体" w:eastAsia="黑体" w:cs="黑体"/>
          <w:b/>
          <w:bCs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三、申报要求</w:t>
      </w:r>
    </w:p>
    <w:p>
      <w:pPr>
        <w:ind w:firstLine="560" w:firstLineChars="200"/>
        <w:rPr>
          <w:rFonts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（一）申报条件</w:t>
      </w:r>
    </w:p>
    <w:p>
      <w:pPr>
        <w:ind w:firstLine="562" w:firstLineChars="200"/>
        <w:rPr>
          <w:rFonts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1.科研平台：</w:t>
      </w:r>
      <w:r>
        <w:rPr>
          <w:rFonts w:hint="eastAsia" w:ascii="宋体" w:hAnsi="宋体" w:eastAsia="宋体" w:cs="宋体"/>
          <w:bCs/>
          <w:sz w:val="28"/>
          <w:szCs w:val="28"/>
        </w:rPr>
        <w:t>我校可申报普通高校重点实验室、普通高校工程技术研究（开发）中心、普通高校哲学社会科学重点实验室、普通高校人文社科重点研究基地、普通高校特色新型智库，申报要求详见附件。</w:t>
      </w:r>
    </w:p>
    <w:p>
      <w:pPr>
        <w:ind w:firstLine="562" w:firstLineChars="200"/>
        <w:rPr>
          <w:rFonts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2.创新团队项目</w:t>
      </w:r>
      <w:r>
        <w:rPr>
          <w:rFonts w:hint="eastAsia" w:ascii="宋体" w:hAnsi="宋体" w:eastAsia="宋体" w:cs="宋体"/>
          <w:b/>
          <w:sz w:val="28"/>
          <w:szCs w:val="28"/>
          <w:highlight w:val="none"/>
        </w:rPr>
        <w:t>：</w:t>
      </w:r>
      <w:r>
        <w:rPr>
          <w:rFonts w:hint="eastAsia" w:ascii="宋体" w:hAnsi="宋体" w:eastAsia="宋体" w:cs="宋体"/>
          <w:bCs/>
          <w:sz w:val="28"/>
          <w:szCs w:val="28"/>
          <w:highlight w:val="none"/>
        </w:rPr>
        <w:t>依托国家重点学科</w:t>
      </w:r>
      <w:r>
        <w:rPr>
          <w:rFonts w:hint="eastAsia" w:ascii="宋体" w:hAnsi="宋体" w:eastAsia="宋体" w:cs="宋体"/>
          <w:bCs/>
          <w:sz w:val="28"/>
          <w:szCs w:val="28"/>
        </w:rPr>
        <w:t>或广东省攀峰学科、省部级重点平台或省级以上示范性专业，培育期为3年。</w:t>
      </w:r>
    </w:p>
    <w:p>
      <w:pPr>
        <w:ind w:firstLine="562" w:firstLineChars="200"/>
        <w:rPr>
          <w:rFonts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3.重点领域专项项目：</w:t>
      </w:r>
      <w:r>
        <w:rPr>
          <w:rFonts w:hint="eastAsia" w:ascii="宋体" w:hAnsi="宋体" w:eastAsia="宋体" w:cs="宋体"/>
          <w:bCs/>
          <w:sz w:val="28"/>
          <w:szCs w:val="28"/>
        </w:rPr>
        <w:t>申请人原则上具有高级职称，项目组应由3名及以上具备申请条件的人员组成。研究周期一般不超过3年。</w:t>
      </w:r>
    </w:p>
    <w:p>
      <w:pPr>
        <w:ind w:firstLine="562" w:firstLineChars="200"/>
        <w:rPr>
          <w:rFonts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4.特色创新项目：</w:t>
      </w:r>
      <w:r>
        <w:rPr>
          <w:rFonts w:hint="eastAsia" w:ascii="宋体" w:hAnsi="宋体" w:eastAsia="宋体" w:cs="宋体"/>
          <w:bCs/>
          <w:sz w:val="28"/>
          <w:szCs w:val="28"/>
        </w:rPr>
        <w:t>项目负责人原则上具有高级职称或博士学位</w:t>
      </w:r>
      <w:r>
        <w:rPr>
          <w:rFonts w:hint="eastAsia" w:ascii="宋体" w:hAnsi="宋体" w:eastAsia="宋体" w:cs="宋体"/>
          <w:bCs/>
          <w:sz w:val="28"/>
          <w:szCs w:val="28"/>
          <w:highlight w:val="none"/>
        </w:rPr>
        <w:t>（同等条件下，优先资助中青年骨干教师；同等条件下，优先资助历年未承担过此类项目的教师）</w:t>
      </w:r>
      <w:r>
        <w:rPr>
          <w:rFonts w:hint="eastAsia" w:ascii="宋体" w:hAnsi="宋体" w:eastAsia="宋体" w:cs="宋体"/>
          <w:bCs/>
          <w:sz w:val="28"/>
          <w:szCs w:val="28"/>
        </w:rPr>
        <w:t>，研究队伍结构合理、稳定，科研业绩优秀。研究周期一般不超过2年。</w:t>
      </w:r>
    </w:p>
    <w:p>
      <w:pPr>
        <w:ind w:firstLine="562" w:firstLineChars="200"/>
        <w:rPr>
          <w:rFonts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5.青年创新人才项目：</w:t>
      </w:r>
      <w:r>
        <w:rPr>
          <w:rFonts w:hint="eastAsia" w:ascii="宋体" w:hAnsi="宋体" w:eastAsia="宋体" w:cs="宋体"/>
          <w:bCs/>
          <w:sz w:val="28"/>
          <w:szCs w:val="28"/>
        </w:rPr>
        <w:t>项目负责人年龄须在35周岁以下（截止至2021年4月30日，即1986年4月30日以后出生）、硕士及以上学位，副高及以下职称，课题组成员年龄一般不超过39周岁。</w:t>
      </w:r>
      <w:r>
        <w:rPr>
          <w:rFonts w:hint="eastAsia" w:ascii="宋体" w:hAnsi="宋体" w:eastAsia="宋体" w:cs="宋体"/>
          <w:b/>
          <w:sz w:val="28"/>
          <w:szCs w:val="28"/>
          <w:u w:val="single"/>
        </w:rPr>
        <w:t>申请人未获得过国家、省部级科研课题资助</w:t>
      </w:r>
      <w:r>
        <w:rPr>
          <w:rFonts w:hint="eastAsia" w:ascii="宋体" w:hAnsi="宋体" w:eastAsia="宋体" w:cs="宋体"/>
          <w:bCs/>
          <w:sz w:val="28"/>
          <w:szCs w:val="28"/>
        </w:rPr>
        <w:t>。</w:t>
      </w:r>
    </w:p>
    <w:p>
      <w:pPr>
        <w:ind w:firstLine="562" w:firstLineChars="200"/>
        <w:rPr>
          <w:rFonts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6.2021年度教育科学规划课题</w:t>
      </w:r>
    </w:p>
    <w:p>
      <w:pPr>
        <w:ind w:firstLine="562" w:firstLineChars="200"/>
        <w:rPr>
          <w:rFonts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（1）</w:t>
      </w:r>
      <w:r>
        <w:rPr>
          <w:rFonts w:ascii="宋体" w:hAnsi="宋体" w:eastAsia="宋体" w:cs="宋体"/>
          <w:b/>
          <w:sz w:val="28"/>
          <w:szCs w:val="28"/>
        </w:rPr>
        <w:t>高等教育专项</w:t>
      </w:r>
      <w:r>
        <w:rPr>
          <w:rFonts w:hint="eastAsia" w:ascii="宋体" w:hAnsi="宋体" w:eastAsia="宋体" w:cs="宋体"/>
          <w:b/>
          <w:sz w:val="28"/>
          <w:szCs w:val="28"/>
        </w:rPr>
        <w:t>：</w:t>
      </w:r>
      <w:r>
        <w:rPr>
          <w:rFonts w:hint="eastAsia" w:ascii="宋体" w:hAnsi="宋体" w:eastAsia="宋体" w:cs="宋体"/>
          <w:bCs/>
          <w:sz w:val="28"/>
          <w:szCs w:val="28"/>
        </w:rPr>
        <w:t>课题申请人年龄不超过55周岁（截止至2021年4月30日，即1966年4月30日以后出生），具有中级以上（含）职称或已取得博士学位。鼓励以论文和研究报告作为课题的最终成果进行申报，论文、研究报告须在1-2年内完成，专著须在2-3年内完成。</w:t>
      </w:r>
    </w:p>
    <w:p>
      <w:pPr>
        <w:ind w:firstLine="562" w:firstLineChars="200"/>
        <w:rPr>
          <w:rFonts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（2）教育综合改革专项：</w:t>
      </w:r>
      <w:r>
        <w:rPr>
          <w:rFonts w:hint="eastAsia" w:ascii="宋体" w:hAnsi="宋体" w:eastAsia="宋体" w:cs="宋体"/>
          <w:bCs/>
          <w:sz w:val="28"/>
          <w:szCs w:val="28"/>
        </w:rPr>
        <w:t>面向高校教学科研和管理人员，鼓励以调研报告、政策性文本草案或工作方案作为课题的最终成果进行申报，成果研究时间为1年，研究期限自课题批准立项之日起。</w:t>
      </w:r>
    </w:p>
    <w:p>
      <w:pPr>
        <w:ind w:firstLine="560" w:firstLineChars="200"/>
        <w:rPr>
          <w:rFonts w:ascii="宋体" w:hAnsi="宋体" w:eastAsia="宋体" w:cs="宋体"/>
          <w:bCs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Cs/>
          <w:sz w:val="28"/>
          <w:szCs w:val="28"/>
          <w:highlight w:val="none"/>
        </w:rPr>
        <w:t>（</w:t>
      </w:r>
      <w:r>
        <w:rPr>
          <w:rFonts w:hint="eastAsia" w:ascii="宋体" w:hAnsi="宋体" w:eastAsia="宋体" w:cs="宋体"/>
          <w:bCs/>
          <w:sz w:val="28"/>
          <w:szCs w:val="28"/>
          <w:highlight w:val="none"/>
          <w:lang w:eastAsia="zh-CN"/>
        </w:rPr>
        <w:t>二</w:t>
      </w:r>
      <w:r>
        <w:rPr>
          <w:rFonts w:hint="eastAsia" w:ascii="宋体" w:hAnsi="宋体" w:eastAsia="宋体" w:cs="宋体"/>
          <w:bCs/>
          <w:sz w:val="28"/>
          <w:szCs w:val="28"/>
          <w:highlight w:val="none"/>
        </w:rPr>
        <w:t>）每个申请人只能申报一个课题，课题组成员最多只能同时参加两个课题的申请，承担省教育厅项目超过两项尚未结题者，不得申报新项目。</w:t>
      </w:r>
    </w:p>
    <w:p>
      <w:pPr>
        <w:ind w:firstLine="560" w:firstLineChars="200"/>
        <w:rPr>
          <w:rFonts w:hint="eastAsia" w:ascii="宋体" w:hAnsi="宋体" w:eastAsia="宋体" w:cs="宋体"/>
          <w:bCs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Cs/>
          <w:sz w:val="28"/>
          <w:szCs w:val="28"/>
          <w:highlight w:val="none"/>
        </w:rPr>
        <w:t>（</w:t>
      </w:r>
      <w:r>
        <w:rPr>
          <w:rFonts w:hint="eastAsia" w:ascii="宋体" w:hAnsi="宋体" w:eastAsia="宋体" w:cs="宋体"/>
          <w:bCs/>
          <w:sz w:val="28"/>
          <w:szCs w:val="28"/>
          <w:highlight w:val="none"/>
          <w:lang w:eastAsia="zh-CN"/>
        </w:rPr>
        <w:t>三</w:t>
      </w:r>
      <w:r>
        <w:rPr>
          <w:rFonts w:hint="eastAsia" w:ascii="宋体" w:hAnsi="宋体" w:eastAsia="宋体" w:cs="宋体"/>
          <w:bCs/>
          <w:sz w:val="28"/>
          <w:szCs w:val="28"/>
          <w:highlight w:val="none"/>
        </w:rPr>
        <w:t>）</w:t>
      </w:r>
      <w:r>
        <w:rPr>
          <w:rFonts w:hint="eastAsia" w:ascii="宋体" w:hAnsi="宋体" w:eastAsia="宋体" w:cs="宋体"/>
          <w:bCs/>
          <w:sz w:val="28"/>
          <w:szCs w:val="28"/>
          <w:highlight w:val="none"/>
          <w:lang w:eastAsia="zh-CN"/>
        </w:rPr>
        <w:t>其他</w:t>
      </w:r>
      <w:r>
        <w:rPr>
          <w:rFonts w:hint="eastAsia" w:ascii="宋体" w:hAnsi="宋体" w:eastAsia="宋体" w:cs="宋体"/>
          <w:bCs/>
          <w:sz w:val="28"/>
          <w:szCs w:val="28"/>
          <w:highlight w:val="none"/>
        </w:rPr>
        <w:t>要求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1.</w:t>
      </w:r>
      <w:r>
        <w:rPr>
          <w:rFonts w:hint="eastAsia" w:ascii="宋体" w:hAnsi="宋体" w:eastAsia="宋体" w:cs="宋体"/>
          <w:sz w:val="28"/>
          <w:szCs w:val="28"/>
        </w:rPr>
        <w:t>负责两项及以上在研未结题、在研项目逾期未结题或有撤项记录的项目负责人，原则上不能作为负责人参与本年度申报。（请各单位审核管理）</w:t>
      </w:r>
    </w:p>
    <w:p>
      <w:pPr>
        <w:ind w:firstLine="560" w:firstLineChars="200"/>
        <w:rPr>
          <w:rFonts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2．各类项目申报具体要求，详见附件1-3</w:t>
      </w:r>
      <w:r>
        <w:rPr>
          <w:rFonts w:hint="eastAsia" w:ascii="宋体" w:hAnsi="宋体" w:eastAsia="宋体" w:cs="宋体"/>
          <w:bCs/>
          <w:sz w:val="28"/>
          <w:szCs w:val="28"/>
          <w:lang w:eastAsia="zh-CN"/>
        </w:rPr>
        <w:t>的通知</w:t>
      </w:r>
      <w:r>
        <w:rPr>
          <w:rFonts w:hint="eastAsia" w:ascii="宋体" w:hAnsi="宋体" w:eastAsia="宋体" w:cs="宋体"/>
          <w:bCs/>
          <w:sz w:val="28"/>
          <w:szCs w:val="28"/>
        </w:rPr>
        <w:t>。</w:t>
      </w:r>
    </w:p>
    <w:p>
      <w:pPr>
        <w:ind w:firstLine="560" w:firstLineChars="200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四、申报方式、程序及材料提交</w:t>
      </w:r>
    </w:p>
    <w:p>
      <w:pPr>
        <w:ind w:firstLine="560" w:firstLineChars="200"/>
        <w:rPr>
          <w:rFonts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（一）科研平台、科研项目、高等教育专项项目采取网上申报方式，申请人登录系统http://210.76.75.91/下载对应的《申报书》，计算机填写。</w:t>
      </w:r>
    </w:p>
    <w:p>
      <w:pPr>
        <w:ind w:firstLine="560" w:firstLineChars="200"/>
        <w:rPr>
          <w:rFonts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教育综合改革专项：申请人填写广东省2021年度教育科学规划课题（教育综合改革专项）申报书与申报汇总表</w:t>
      </w:r>
      <w:r>
        <w:rPr>
          <w:rFonts w:hint="eastAsia" w:ascii="宋体" w:hAnsi="宋体" w:eastAsia="宋体" w:cs="宋体"/>
          <w:bCs/>
          <w:sz w:val="28"/>
          <w:szCs w:val="28"/>
          <w:highlight w:val="none"/>
        </w:rPr>
        <w:t>（附件3）</w:t>
      </w:r>
      <w:r>
        <w:rPr>
          <w:rFonts w:hint="eastAsia" w:ascii="宋体" w:hAnsi="宋体" w:eastAsia="宋体" w:cs="宋体"/>
          <w:bCs/>
          <w:sz w:val="28"/>
          <w:szCs w:val="28"/>
        </w:rPr>
        <w:t>。</w:t>
      </w:r>
    </w:p>
    <w:p>
      <w:pPr>
        <w:ind w:firstLine="560" w:firstLineChars="200"/>
        <w:rPr>
          <w:rFonts w:ascii="宋体" w:hAnsi="宋体" w:eastAsia="宋体" w:cs="宋体"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Cs/>
          <w:sz w:val="28"/>
          <w:szCs w:val="28"/>
        </w:rPr>
        <w:t>（二）材料提交</w:t>
      </w:r>
      <w:r>
        <w:rPr>
          <w:rFonts w:hint="eastAsia" w:ascii="宋体" w:hAnsi="宋体" w:eastAsia="宋体" w:cs="宋体"/>
          <w:bCs/>
          <w:color w:val="auto"/>
          <w:sz w:val="28"/>
          <w:szCs w:val="28"/>
        </w:rPr>
        <w:t>：5月21日前提交纸质版申请书</w:t>
      </w: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一式1份</w:t>
      </w:r>
      <w:r>
        <w:rPr>
          <w:rFonts w:hint="eastAsia" w:ascii="宋体" w:hAnsi="宋体" w:eastAsia="宋体" w:cs="宋体"/>
          <w:bCs/>
          <w:color w:val="auto"/>
          <w:sz w:val="28"/>
          <w:szCs w:val="28"/>
        </w:rPr>
        <w:t>至科研处；一份项目汇报PPT、《申报书》、《汇总表》电子版发送至科研处邮箱。逾期不予受理。</w:t>
      </w:r>
    </w:p>
    <w:p>
      <w:pPr>
        <w:ind w:firstLine="560" w:firstLineChars="200"/>
        <w:rPr>
          <w:rFonts w:ascii="宋体" w:hAnsi="宋体" w:eastAsia="宋体" w:cs="宋体"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</w:rPr>
        <w:t>（三）校内遴选：科研处视申报情况组织校内外专家进行项目限额遴选并公示。请申报者做好项目申报汇报和答辩的准备。</w:t>
      </w:r>
    </w:p>
    <w:p>
      <w:pPr>
        <w:ind w:firstLine="560" w:firstLineChars="200"/>
        <w:rPr>
          <w:rFonts w:ascii="宋体" w:hAnsi="宋体" w:eastAsia="宋体" w:cs="宋体"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</w:rPr>
        <w:t>（四）系统填报：6月4日起，通过遴选的</w:t>
      </w:r>
      <w:r>
        <w:rPr>
          <w:rFonts w:hint="eastAsia" w:ascii="宋体" w:hAnsi="宋体" w:eastAsia="宋体" w:cs="宋体"/>
          <w:bCs/>
          <w:color w:val="auto"/>
          <w:sz w:val="28"/>
          <w:szCs w:val="28"/>
          <w:u w:val="single"/>
        </w:rPr>
        <w:t>科研平台、科研项目、高等教育专项项目</w:t>
      </w:r>
      <w:r>
        <w:rPr>
          <w:rFonts w:hint="eastAsia" w:ascii="宋体" w:hAnsi="宋体" w:eastAsia="宋体" w:cs="宋体"/>
          <w:bCs/>
          <w:color w:val="auto"/>
          <w:sz w:val="28"/>
          <w:szCs w:val="28"/>
        </w:rPr>
        <w:t>由科研处开通账号密码，负责人登录系统填报（须在6月10日前完成）。</w:t>
      </w:r>
    </w:p>
    <w:p>
      <w:pPr>
        <w:ind w:firstLine="560" w:firstLineChars="200"/>
        <w:rPr>
          <w:rFonts w:ascii="宋体" w:hAnsi="宋体" w:eastAsia="宋体" w:cs="宋体"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Cs/>
          <w:color w:val="auto"/>
          <w:sz w:val="28"/>
          <w:szCs w:val="28"/>
        </w:rPr>
        <w:t>（五）最终材料提交：</w:t>
      </w:r>
    </w:p>
    <w:p>
      <w:pPr>
        <w:ind w:firstLine="562" w:firstLineChars="200"/>
        <w:rPr>
          <w:rFonts w:ascii="宋体" w:hAnsi="宋体" w:eastAsia="宋体" w:cs="宋体"/>
          <w:bCs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1.教育综合改革专项：</w:t>
      </w:r>
      <w:r>
        <w:rPr>
          <w:rFonts w:hint="eastAsia" w:ascii="宋体" w:hAnsi="宋体" w:eastAsia="宋体" w:cs="宋体"/>
          <w:bCs/>
          <w:color w:val="auto"/>
          <w:sz w:val="28"/>
          <w:szCs w:val="28"/>
        </w:rPr>
        <w:t>5月28日提交纸质版申报书（A4双面打印、签名）</w:t>
      </w:r>
      <w:r>
        <w:rPr>
          <w:rFonts w:hint="eastAsia" w:ascii="宋体" w:hAnsi="宋体" w:eastAsia="宋体" w:cs="宋体"/>
          <w:b/>
          <w:bCs w:val="0"/>
          <w:color w:val="auto"/>
          <w:sz w:val="28"/>
          <w:szCs w:val="28"/>
        </w:rPr>
        <w:t>一式3份</w:t>
      </w:r>
      <w:r>
        <w:rPr>
          <w:rFonts w:hint="eastAsia" w:ascii="宋体" w:hAnsi="宋体" w:eastAsia="宋体" w:cs="宋体"/>
          <w:bCs/>
          <w:color w:val="auto"/>
          <w:sz w:val="28"/>
          <w:szCs w:val="28"/>
        </w:rPr>
        <w:t>报送科研处，电子版申报书与汇总表发送至科研处邮箱。</w:t>
      </w:r>
    </w:p>
    <w:p>
      <w:pPr>
        <w:ind w:firstLine="562" w:firstLineChars="200"/>
        <w:rPr>
          <w:rFonts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2.科研平台、科研项目、高等教育专项项目：</w:t>
      </w:r>
      <w:r>
        <w:rPr>
          <w:rFonts w:hint="eastAsia" w:ascii="宋体" w:hAnsi="宋体" w:eastAsia="宋体" w:cs="宋体"/>
          <w:bCs/>
          <w:color w:val="auto"/>
          <w:sz w:val="28"/>
          <w:szCs w:val="28"/>
        </w:rPr>
        <w:t>最终版纸质《申报书》</w:t>
      </w:r>
      <w:r>
        <w:rPr>
          <w:rFonts w:hint="eastAsia" w:ascii="宋体" w:hAnsi="宋体" w:eastAsia="宋体" w:cs="宋体"/>
          <w:b/>
          <w:bCs w:val="0"/>
          <w:color w:val="auto"/>
          <w:sz w:val="28"/>
          <w:szCs w:val="28"/>
        </w:rPr>
        <w:t>一式1份</w:t>
      </w:r>
      <w:r>
        <w:rPr>
          <w:rFonts w:hint="eastAsia" w:ascii="宋体" w:hAnsi="宋体" w:eastAsia="宋体" w:cs="宋体"/>
          <w:bCs/>
          <w:color w:val="auto"/>
          <w:sz w:val="28"/>
          <w:szCs w:val="28"/>
        </w:rPr>
        <w:t>（A4双面打印、签名）于6月15日前</w:t>
      </w:r>
      <w:r>
        <w:rPr>
          <w:rFonts w:hint="eastAsia" w:ascii="宋体" w:hAnsi="宋体" w:eastAsia="宋体" w:cs="宋体"/>
          <w:bCs/>
          <w:sz w:val="28"/>
          <w:szCs w:val="28"/>
        </w:rPr>
        <w:t>提交学校科研处，电子版申报书与汇总表发送至科研处邮箱。科研处根据限额汇总材料统一报送省教育厅。</w:t>
      </w:r>
    </w:p>
    <w:p>
      <w:pPr>
        <w:ind w:firstLine="560" w:firstLineChars="200"/>
        <w:rPr>
          <w:rFonts w:hint="eastAsia" w:ascii="宋体" w:hAnsi="宋体" w:eastAsia="宋体" w:cs="宋体"/>
          <w:sz w:val="28"/>
          <w:szCs w:val="28"/>
        </w:rPr>
      </w:pPr>
    </w:p>
    <w:p>
      <w:pPr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联 系 人：许军、吴艳琪        </w:t>
      </w:r>
    </w:p>
    <w:p>
      <w:pPr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联系电话：020-22245525</w:t>
      </w:r>
    </w:p>
    <w:p>
      <w:pPr>
        <w:ind w:firstLine="560" w:firstLineChars="200"/>
        <w:rPr>
          <w:rFonts w:hint="eastAsia" w:ascii="宋体" w:hAnsi="宋体" w:eastAsia="宋体" w:cs="宋体"/>
          <w:bCs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邮    箱：</w:t>
      </w:r>
      <w:r>
        <w:rPr>
          <w:rFonts w:hint="eastAsia" w:ascii="宋体" w:hAnsi="宋体" w:eastAsia="宋体" w:cs="宋体"/>
          <w:bCs/>
          <w:sz w:val="28"/>
          <w:szCs w:val="28"/>
        </w:rPr>
        <w:t>nanguokeyan@sina.com</w:t>
      </w:r>
    </w:p>
    <w:p>
      <w:pPr>
        <w:ind w:firstLine="560" w:firstLineChars="200"/>
        <w:rPr>
          <w:rFonts w:hint="eastAsia" w:ascii="宋体" w:hAnsi="宋体" w:eastAsia="宋体" w:cs="宋体"/>
          <w:bCs/>
          <w:sz w:val="28"/>
          <w:szCs w:val="28"/>
        </w:rPr>
      </w:pPr>
    </w:p>
    <w:p>
      <w:pPr>
        <w:ind w:firstLine="560" w:firstLineChars="200"/>
        <w:rPr>
          <w:rFonts w:hint="eastAsia" w:ascii="宋体" w:hAnsi="宋体" w:eastAsia="宋体" w:cs="宋体"/>
          <w:bCs/>
          <w:sz w:val="28"/>
          <w:szCs w:val="28"/>
        </w:rPr>
      </w:pPr>
    </w:p>
    <w:p>
      <w:pPr>
        <w:ind w:firstLine="560" w:firstLineChars="200"/>
        <w:rPr>
          <w:rFonts w:hint="eastAsia" w:ascii="宋体" w:hAnsi="宋体" w:eastAsia="宋体" w:cs="宋体"/>
          <w:bCs/>
          <w:sz w:val="28"/>
          <w:szCs w:val="28"/>
        </w:rPr>
      </w:pPr>
      <w:bookmarkStart w:id="0" w:name="_GoBack"/>
      <w:bookmarkEnd w:id="0"/>
    </w:p>
    <w:p>
      <w:pPr>
        <w:ind w:firstLine="560" w:firstLineChars="200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附件：</w:t>
      </w:r>
    </w:p>
    <w:p>
      <w:pPr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1.2021年度广东高校科研平台和科研项目通知及附件</w:t>
      </w:r>
    </w:p>
    <w:p>
      <w:pPr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2.2021年度教育科学规划课题（高等教育专项）通知及附件</w:t>
      </w:r>
    </w:p>
    <w:p>
      <w:pPr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3.2021年度教育科学规划课题（教育综合改革专项）通知及附件</w:t>
      </w:r>
    </w:p>
    <w:p>
      <w:pPr>
        <w:wordWrap w:val="0"/>
        <w:ind w:firstLine="560" w:firstLineChars="200"/>
        <w:jc w:val="right"/>
        <w:rPr>
          <w:rFonts w:ascii="宋体" w:hAnsi="宋体" w:eastAsia="宋体" w:cs="宋体"/>
          <w:sz w:val="28"/>
          <w:szCs w:val="28"/>
        </w:rPr>
      </w:pPr>
    </w:p>
    <w:p>
      <w:pPr>
        <w:wordWrap w:val="0"/>
        <w:ind w:firstLine="560" w:firstLineChars="200"/>
        <w:jc w:val="righ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科研处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  </w:t>
      </w:r>
    </w:p>
    <w:p>
      <w:pPr>
        <w:ind w:firstLine="560" w:firstLineChars="200"/>
        <w:jc w:val="righ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 xml:space="preserve">                                        2021年4月30日</w:t>
      </w:r>
    </w:p>
    <w:p>
      <w:pPr>
        <w:rPr>
          <w:rFonts w:ascii="宋体" w:hAnsi="宋体" w:eastAsia="宋体" w:cs="宋体"/>
          <w:sz w:val="28"/>
          <w:szCs w:val="28"/>
        </w:rPr>
      </w:pPr>
    </w:p>
    <w:sectPr>
      <w:pgSz w:w="11906" w:h="16838"/>
      <w:pgMar w:top="1440" w:right="1463" w:bottom="1440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9F6D5F"/>
    <w:rsid w:val="00700AAC"/>
    <w:rsid w:val="00DA75AE"/>
    <w:rsid w:val="00F514CA"/>
    <w:rsid w:val="08787ACB"/>
    <w:rsid w:val="17E5211D"/>
    <w:rsid w:val="1C9E2A5A"/>
    <w:rsid w:val="20270254"/>
    <w:rsid w:val="20B42E05"/>
    <w:rsid w:val="22746A4C"/>
    <w:rsid w:val="2B07311B"/>
    <w:rsid w:val="2B092AAB"/>
    <w:rsid w:val="2EB911B6"/>
    <w:rsid w:val="2FB7732F"/>
    <w:rsid w:val="32A672D5"/>
    <w:rsid w:val="3CEB2B24"/>
    <w:rsid w:val="415637D0"/>
    <w:rsid w:val="47524E2C"/>
    <w:rsid w:val="480F306D"/>
    <w:rsid w:val="4B991912"/>
    <w:rsid w:val="4B9F6D5F"/>
    <w:rsid w:val="4C2E01A1"/>
    <w:rsid w:val="51B720C8"/>
    <w:rsid w:val="5667538B"/>
    <w:rsid w:val="5B4F54E7"/>
    <w:rsid w:val="5DB342F2"/>
    <w:rsid w:val="607D7B7D"/>
    <w:rsid w:val="610C22A3"/>
    <w:rsid w:val="62C94AD4"/>
    <w:rsid w:val="62D045CF"/>
    <w:rsid w:val="652A4D78"/>
    <w:rsid w:val="6EAB47BD"/>
    <w:rsid w:val="73250C58"/>
    <w:rsid w:val="7EB6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343</Words>
  <Characters>1961</Characters>
  <Lines>16</Lines>
  <Paragraphs>4</Paragraphs>
  <TotalTime>67</TotalTime>
  <ScaleCrop>false</ScaleCrop>
  <LinksUpToDate>false</LinksUpToDate>
  <CharactersWithSpaces>2300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2021-04-29T01:11:00Z</dcterms:created>
  <dc:creator>南国科研</dc:creator>
  <cp:lastModifiedBy>南国科研</cp:lastModifiedBy>
  <dcterms:modified xsi:type="dcterms:W3CDTF">2021-04-30T06:09:00Z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086BE78E63C342EB9D0011ADD7C9D072</vt:lpwstr>
  </property>
</Properties>
</file>