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官网通知申请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关于做好第十届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广东专利奖申报</w:t>
      </w:r>
      <w:r>
        <w:rPr>
          <w:rFonts w:hint="eastAsia" w:ascii="方正小标宋简体" w:eastAsia="方正小标宋简体"/>
          <w:sz w:val="44"/>
          <w:szCs w:val="44"/>
        </w:rPr>
        <w:t>工作的通知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学校各单位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根据广东省市场监督管理局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</w:rPr>
        <w:t>关于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开展广东专利奖评选的通知</w:t>
      </w:r>
      <w:r>
        <w:rPr>
          <w:rFonts w:hint="eastAsia" w:ascii="仿宋_GB2312" w:eastAsia="仿宋_GB2312"/>
          <w:sz w:val="32"/>
          <w:szCs w:val="32"/>
          <w:lang w:eastAsia="zh-CN"/>
        </w:rPr>
        <w:t>》（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粤市监知促</w:t>
      </w:r>
      <w:r>
        <w:rPr>
          <w:rFonts w:hint="eastAsia" w:ascii="仿宋_GB2312" w:eastAsia="仿宋_GB2312"/>
          <w:sz w:val="32"/>
          <w:szCs w:val="32"/>
        </w:rPr>
        <w:t>〔202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529</w:t>
      </w:r>
      <w:r>
        <w:rPr>
          <w:rFonts w:hint="eastAsia" w:ascii="仿宋_GB2312" w:eastAsia="仿宋_GB2312"/>
          <w:sz w:val="32"/>
          <w:szCs w:val="32"/>
        </w:rPr>
        <w:t>号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及广东省教育厅有关文件精神，为做好第十届广东专利奖申报工作，</w:t>
      </w:r>
      <w:r>
        <w:rPr>
          <w:rFonts w:hint="eastAsia" w:ascii="仿宋_GB2312" w:eastAsia="仿宋_GB2312"/>
          <w:sz w:val="32"/>
          <w:szCs w:val="32"/>
        </w:rPr>
        <w:t>现将有关事项通知如下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一、奖项设置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广东省专利奖励办法》，广东专利奖设广东专利金奖、广东专利银奖、广东专利优秀奖和广东杰出发明人奖。广东专利金奖、广东专利银奖、广东专利优秀奖，从中国发明专利、实用新型专利和外观设计专利项目中评选产生。广东杰出发明人奖从中国专利发明人或设计人中评选产生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广东专利奖授奖实行限额制，广东专利金奖数量不超过20项，广东专利银奖不超过40项，广东专利优秀奖不超过60项，其中授予发明专利的奖项均不少于同类别奖项的70%；广东杰出发明人奖不超过10项。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二、申报条件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（一）广东专利金奖、银奖、优秀奖申报条件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1.该专利权有效、稳定，不存在专利权属纠纷、发明人或者设计人纠纷，专利权也未处于无效宣告请求程序中；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.该专利创新性强、技术水平高或者设计独特，实施后取得显著的经济效益或者社会效益；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.该专利技术及其产品符合国家和省的产业及环保政策；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.针对该专利有相对完善的保护措施；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.该专利未获得过中国专利奖或者广东专利奖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（二）广东杰出发明人申报条件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1.申报人为本省常住的中国专利发明人或者设计人；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2.拥护党和国家的路线方针政策，遵纪守法，具有良好的社会道德和职业道德；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3.申报人从事技术创新工作（仅从事组织管理和辅助服务的人员，不得作为广东杰出发明人奖的候选人）；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4.申报人具有较强创新意识和较高的发明创造能力，并且为获得授权专利的第一发明人或者设计人；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5.专利已实施或运用，取得显著的经济效益、社会效益或者生态效益，对促进相关领域技术进步具有实质性贡献；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6.不存在专利权属纠纷或者发明人资格纠纷；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7.申报人未获得过广东杰出发明人（广东发明人）奖。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申报流程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（一）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渠道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申报广东专利奖，采取推荐与自荐相结合方式。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我校通过广东省教育厅推荐上报。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申报人可根据自身情况选择合适的报送渠道。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.发明人有5年以上技术创新工作经历且目前仍在技术创新工作一线，作为第一发明人的有效发明专利20件以上的，可以自荐广东杰出发明人。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3.通过其他渠道申报或自荐的，各项事宜以实际报送渠道安排为准，所有流程不再由科研处经办，但应在申报完成后将申报材料电子版1份报科研处备案。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（二）程序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申报广东专利金奖、银奖、优秀奖及广东杰出发明人，通过“广东专利奖申报与评审系统”完成，不再提交纸质申报材料。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1.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个人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申报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单位汇总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即日起至12月22日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申报人</w:t>
      </w:r>
      <w:r>
        <w:rPr>
          <w:rFonts w:hint="eastAsia" w:ascii="仿宋" w:hAnsi="仿宋" w:eastAsia="仿宋" w:cs="仿宋"/>
          <w:sz w:val="32"/>
          <w:szCs w:val="32"/>
        </w:rPr>
        <w:t>登录“广东政务服务网”（http://www.gdzwfw.gov.cn），在顶行点击“切换”，选择部门“省市场监管局”，进入“广东省市场监督管理局网上服务窗口”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再</w:t>
      </w:r>
      <w:r>
        <w:rPr>
          <w:rFonts w:hint="eastAsia" w:ascii="仿宋" w:hAnsi="仿宋" w:eastAsia="仿宋" w:cs="仿宋"/>
          <w:sz w:val="32"/>
          <w:szCs w:val="32"/>
        </w:rPr>
        <w:t>选择页面右侧“广东专利奖申报与评审系统”。首次登录系统需自行注册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推荐</w:t>
      </w:r>
      <w:r>
        <w:rPr>
          <w:rFonts w:hint="eastAsia" w:ascii="仿宋" w:hAnsi="仿宋" w:eastAsia="仿宋" w:cs="仿宋"/>
          <w:sz w:val="32"/>
          <w:szCs w:val="32"/>
        </w:rPr>
        <w:t>单位选择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教育厅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完成后</w:t>
      </w:r>
      <w:r>
        <w:rPr>
          <w:rFonts w:hint="eastAsia" w:ascii="仿宋" w:hAnsi="仿宋" w:eastAsia="仿宋" w:cs="仿宋"/>
          <w:sz w:val="32"/>
          <w:szCs w:val="32"/>
        </w:rPr>
        <w:t>凭注册账号密码登录系统，按系统提示填写申报书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 w:cs="仿宋"/>
          <w:sz w:val="32"/>
          <w:szCs w:val="32"/>
        </w:rPr>
        <w:t>上传附件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填报完成后导出电子版材料1份报所在单位汇总。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申报人所在单位汇总本单位材料、填写《XX单位推荐专利项目清单及具体情况》（附件2）、《XX单位推荐发明人清单及具体情况》（附件3）电子版各1份，并将本单位所有电子版材料通过电子邮箱报科研处。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.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校内遴选（12月23日至26日）：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科研处汇总全校材料；</w:t>
      </w:r>
      <w:r>
        <w:rPr>
          <w:rFonts w:hint="eastAsia" w:ascii="仿宋" w:hAnsi="仿宋" w:eastAsia="仿宋" w:cs="仿宋"/>
          <w:sz w:val="32"/>
          <w:szCs w:val="32"/>
        </w:rPr>
        <w:t>同一技术领域申报项目数量超过2项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须进行校内遴选</w:t>
      </w:r>
      <w:r>
        <w:rPr>
          <w:rFonts w:hint="eastAsia" w:ascii="仿宋" w:hAnsi="仿宋" w:eastAsia="仿宋" w:cs="仿宋"/>
          <w:sz w:val="32"/>
          <w:szCs w:val="32"/>
        </w:rPr>
        <w:t>。发明实用新型项目按照国际专利分类法（IPC分类）分为机械、光电、材料、电学、通信、化学及医药7个专业组，外观设计单独设组。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3.汇总上报（12月27日至29日）：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科研处根据遴选结果，将各项材料上报省教育厅。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各类奖项申报材料要求及其他未尽事宜，详见《第十届广东专利奖申报指南》（附件1）。</w:t>
      </w:r>
      <w:r>
        <w:rPr>
          <w:rFonts w:hint="eastAsia" w:ascii="仿宋_GB2312" w:eastAsia="仿宋_GB2312"/>
          <w:sz w:val="32"/>
          <w:szCs w:val="32"/>
        </w:rPr>
        <w:t>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拟申报人及</w:t>
      </w:r>
      <w:r>
        <w:rPr>
          <w:rFonts w:hint="eastAsia" w:ascii="仿宋_GB2312" w:eastAsia="仿宋_GB2312"/>
          <w:sz w:val="32"/>
          <w:szCs w:val="32"/>
        </w:rPr>
        <w:t>各单位严格按照时间节点开展工作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逾期恕不受理。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eastAsia="zh-CN"/>
        </w:rPr>
        <w:t>于恩泽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电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020-22245525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邮  箱：kyc03@gwng.edu.cn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596" w:firstLineChars="200"/>
        <w:textAlignment w:val="auto"/>
        <w:rPr>
          <w:rFonts w:hint="eastAsia" w:ascii="仿宋_GB2312" w:eastAsia="仿宋_GB2312"/>
          <w:spacing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11"/>
          <w:sz w:val="32"/>
          <w:szCs w:val="32"/>
          <w:lang w:val="en-US" w:eastAsia="zh-CN"/>
        </w:rPr>
        <w:t>附件：1.</w:t>
      </w:r>
      <w:r>
        <w:rPr>
          <w:rFonts w:hint="eastAsia" w:ascii="仿宋_GB2312" w:eastAsia="仿宋_GB2312"/>
          <w:spacing w:val="0"/>
          <w:sz w:val="32"/>
          <w:szCs w:val="32"/>
          <w:lang w:val="en-US" w:eastAsia="zh-CN"/>
        </w:rPr>
        <w:t>第十届广东专利奖申报指南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1490" w:firstLineChars="500"/>
        <w:textAlignment w:val="auto"/>
        <w:rPr>
          <w:rFonts w:hint="eastAsia" w:ascii="仿宋_GB2312" w:eastAsia="仿宋_GB2312"/>
          <w:spacing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11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pacing w:val="0"/>
          <w:sz w:val="32"/>
          <w:szCs w:val="32"/>
          <w:lang w:val="en-US" w:eastAsia="zh-CN"/>
        </w:rPr>
        <w:t>XX单位推荐专利项目清单及具体情况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1490" w:firstLineChars="500"/>
        <w:textAlignment w:val="auto"/>
        <w:rPr>
          <w:rFonts w:hint="default" w:ascii="仿宋_GB2312" w:eastAsia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11"/>
          <w:sz w:val="32"/>
          <w:szCs w:val="32"/>
          <w:lang w:val="en-US" w:eastAsia="zh-CN"/>
        </w:rPr>
        <w:t>3.XX单位推荐发明人清单及具体情况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874" w:leftChars="704" w:hanging="396" w:hangingChars="124"/>
        <w:textAlignment w:val="auto"/>
        <w:rPr>
          <w:rFonts w:hint="default" w:ascii="仿宋_GB2312" w:eastAsia="仿宋_GB2312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630" w:leftChars="300"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630" w:leftChars="300"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right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科研处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right"/>
        <w:textAlignment w:val="auto"/>
        <w:rPr>
          <w:rFonts w:ascii="方正小标宋简体" w:hAnsi="方正小标宋简体" w:eastAsia="方正小标宋简体" w:cs="方正小标宋简体"/>
          <w:bCs/>
          <w:sz w:val="44"/>
          <w:szCs w:val="44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202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highlight w:val="none"/>
        </w:rPr>
        <w:t>年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  <w:highlight w:val="none"/>
        </w:rPr>
        <w:t>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kern w:val="1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70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>- 2 -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>- 2 -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3OTZhZWI5YzI5ZDQ5NWY2ZDc3NWY1Zjc2YmQzYTUifQ=="/>
  </w:docVars>
  <w:rsids>
    <w:rsidRoot w:val="002B6026"/>
    <w:rsid w:val="000734A7"/>
    <w:rsid w:val="002937BE"/>
    <w:rsid w:val="002B6026"/>
    <w:rsid w:val="00702D7F"/>
    <w:rsid w:val="00792A47"/>
    <w:rsid w:val="007A3D4B"/>
    <w:rsid w:val="00852170"/>
    <w:rsid w:val="008B0872"/>
    <w:rsid w:val="008F0D6E"/>
    <w:rsid w:val="00B4445D"/>
    <w:rsid w:val="00CD0C67"/>
    <w:rsid w:val="00E57EA1"/>
    <w:rsid w:val="00EB3563"/>
    <w:rsid w:val="00F748D6"/>
    <w:rsid w:val="017773C3"/>
    <w:rsid w:val="01CC793D"/>
    <w:rsid w:val="046C5C77"/>
    <w:rsid w:val="0B0E71D8"/>
    <w:rsid w:val="0BB53829"/>
    <w:rsid w:val="0F1B258E"/>
    <w:rsid w:val="1266632B"/>
    <w:rsid w:val="17CB5CF2"/>
    <w:rsid w:val="17CB6304"/>
    <w:rsid w:val="18C554E4"/>
    <w:rsid w:val="197A219C"/>
    <w:rsid w:val="1CB51BC9"/>
    <w:rsid w:val="1D411BD8"/>
    <w:rsid w:val="1DB813D3"/>
    <w:rsid w:val="1DD50D1F"/>
    <w:rsid w:val="1F6A7092"/>
    <w:rsid w:val="20675F4D"/>
    <w:rsid w:val="22EA75CE"/>
    <w:rsid w:val="23BF22BF"/>
    <w:rsid w:val="278E04EE"/>
    <w:rsid w:val="297B647F"/>
    <w:rsid w:val="29893478"/>
    <w:rsid w:val="2B2F165C"/>
    <w:rsid w:val="2BEB0808"/>
    <w:rsid w:val="2E9D65B4"/>
    <w:rsid w:val="2EDF7FEB"/>
    <w:rsid w:val="33107FDB"/>
    <w:rsid w:val="33996291"/>
    <w:rsid w:val="35273392"/>
    <w:rsid w:val="352D2771"/>
    <w:rsid w:val="358332C5"/>
    <w:rsid w:val="360F7B72"/>
    <w:rsid w:val="364F38DE"/>
    <w:rsid w:val="3BD31641"/>
    <w:rsid w:val="3E393BD8"/>
    <w:rsid w:val="3E8B1CFC"/>
    <w:rsid w:val="40817C49"/>
    <w:rsid w:val="43CB0BE3"/>
    <w:rsid w:val="45876502"/>
    <w:rsid w:val="47F64FCE"/>
    <w:rsid w:val="48DD2C73"/>
    <w:rsid w:val="4EC00080"/>
    <w:rsid w:val="5A970DFF"/>
    <w:rsid w:val="5BBA1A93"/>
    <w:rsid w:val="5D52109F"/>
    <w:rsid w:val="5D75382E"/>
    <w:rsid w:val="5E0C3105"/>
    <w:rsid w:val="5E8A1DF2"/>
    <w:rsid w:val="5E9B34D6"/>
    <w:rsid w:val="603903D3"/>
    <w:rsid w:val="60B44CEE"/>
    <w:rsid w:val="60FE71A8"/>
    <w:rsid w:val="62A17A43"/>
    <w:rsid w:val="64634613"/>
    <w:rsid w:val="659261A7"/>
    <w:rsid w:val="65A60B25"/>
    <w:rsid w:val="66F422E8"/>
    <w:rsid w:val="6F4262C1"/>
    <w:rsid w:val="6FC94E5C"/>
    <w:rsid w:val="725B146D"/>
    <w:rsid w:val="74A460C8"/>
    <w:rsid w:val="74B31620"/>
    <w:rsid w:val="77FA749C"/>
    <w:rsid w:val="78FD15A5"/>
    <w:rsid w:val="7CD1737E"/>
    <w:rsid w:val="7D7010C9"/>
    <w:rsid w:val="7F01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uppressAutoHyphens/>
      <w:spacing w:line="300" w:lineRule="auto"/>
      <w:ind w:firstLine="480"/>
    </w:pPr>
    <w:rPr>
      <w:rFonts w:eastAsia="黑体"/>
      <w:kern w:val="1"/>
      <w:sz w:val="24"/>
      <w:szCs w:val="20"/>
      <w:lang w:val="zh-CN" w:eastAsia="ar-SA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1590</Words>
  <Characters>1694</Characters>
  <Lines>64</Lines>
  <Paragraphs>18</Paragraphs>
  <TotalTime>3</TotalTime>
  <ScaleCrop>false</ScaleCrop>
  <LinksUpToDate>false</LinksUpToDate>
  <CharactersWithSpaces>1703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2020-11-06T05:53:00Z</dcterms:created>
  <dc:creator>Administrator</dc:creator>
  <cp:lastModifiedBy>南国科研</cp:lastModifiedBy>
  <cp:lastPrinted>2021-09-07T00:59:00Z</cp:lastPrinted>
  <dcterms:modified xsi:type="dcterms:W3CDTF">2022-12-15T01:47:00Z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8718329CD8F0427F87B09DC40E2C941E</vt:lpwstr>
  </property>
</Properties>
</file>