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44"/>
          <w:szCs w:val="44"/>
        </w:rPr>
      </w:pPr>
      <w:r>
        <w:rPr>
          <w:rFonts w:hint="eastAsia" w:ascii="黑体" w:hAnsi="黑体" w:eastAsia="黑体" w:cs="黑体"/>
          <w:b/>
          <w:bCs/>
          <w:sz w:val="44"/>
          <w:szCs w:val="44"/>
        </w:rPr>
        <w:t>广东省质量工程建设项目中期检查</w:t>
      </w:r>
    </w:p>
    <w:p>
      <w:pPr>
        <w:jc w:val="center"/>
        <w:rPr>
          <w:rFonts w:ascii="黑体" w:hAnsi="黑体" w:eastAsia="黑体" w:cs="Times New Roman"/>
          <w:b/>
          <w:bCs/>
          <w:sz w:val="44"/>
          <w:szCs w:val="44"/>
        </w:rPr>
      </w:pPr>
      <w:r>
        <w:rPr>
          <w:rFonts w:hint="eastAsia" w:ascii="黑体" w:hAnsi="黑体" w:eastAsia="黑体" w:cs="黑体"/>
          <w:b/>
          <w:bCs/>
          <w:sz w:val="44"/>
          <w:szCs w:val="44"/>
        </w:rPr>
        <w:t>专家评审意见表</w:t>
      </w:r>
    </w:p>
    <w:p>
      <w:pPr>
        <w:jc w:val="center"/>
        <w:rPr>
          <w:rFonts w:ascii="华文中宋" w:hAnsi="华文中宋" w:eastAsia="华文中宋" w:cs="Times New Roman"/>
          <w:b/>
          <w:bCs/>
        </w:rPr>
      </w:pPr>
    </w:p>
    <w:tbl>
      <w:tblPr>
        <w:tblStyle w:val="5"/>
        <w:tblW w:w="924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032"/>
        <w:gridCol w:w="72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11" w:hRule="atLeast"/>
          <w:jc w:val="center"/>
        </w:trPr>
        <w:tc>
          <w:tcPr>
            <w:tcW w:w="2032" w:type="dxa"/>
            <w:vAlign w:val="center"/>
          </w:tcPr>
          <w:p>
            <w:pPr>
              <w:jc w:val="center"/>
              <w:rPr>
                <w:rFonts w:ascii="宋体" w:cs="Times New Roman"/>
                <w:spacing w:val="-20"/>
                <w:sz w:val="24"/>
                <w:szCs w:val="24"/>
              </w:rPr>
            </w:pPr>
            <w:r>
              <w:rPr>
                <w:rFonts w:hint="eastAsia" w:ascii="宋体" w:cs="Times New Roman"/>
                <w:spacing w:val="-20"/>
                <w:sz w:val="24"/>
                <w:szCs w:val="24"/>
              </w:rPr>
              <w:t>项  目  类  型</w:t>
            </w:r>
          </w:p>
        </w:tc>
        <w:tc>
          <w:tcPr>
            <w:tcW w:w="7217" w:type="dxa"/>
            <w:vAlign w:val="center"/>
          </w:tcPr>
          <w:p>
            <w:pPr>
              <w:jc w:val="center"/>
              <w:rPr>
                <w:rFonts w:ascii="宋体" w:cs="Times New Roman"/>
                <w:spacing w:val="-6"/>
                <w:sz w:val="24"/>
                <w:szCs w:val="24"/>
              </w:rPr>
            </w:pPr>
            <w:r>
              <w:rPr>
                <w:rFonts w:hint="eastAsia" w:ascii="宋体" w:hAnsi="宋体" w:cs="宋体"/>
                <w:color w:val="000000"/>
                <w:kern w:val="0"/>
              </w:rPr>
              <w:t>特色专业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54" w:hRule="atLeast"/>
          <w:jc w:val="center"/>
        </w:trPr>
        <w:tc>
          <w:tcPr>
            <w:tcW w:w="2032" w:type="dxa"/>
            <w:vAlign w:val="center"/>
          </w:tcPr>
          <w:p>
            <w:pPr>
              <w:jc w:val="center"/>
              <w:rPr>
                <w:rFonts w:ascii="宋体" w:cs="Times New Roman"/>
                <w:spacing w:val="8"/>
                <w:sz w:val="24"/>
                <w:szCs w:val="24"/>
              </w:rPr>
            </w:pPr>
            <w:r>
              <w:rPr>
                <w:rFonts w:hint="eastAsia" w:ascii="宋体" w:hAnsi="宋体" w:cs="宋体"/>
                <w:spacing w:val="-20"/>
                <w:sz w:val="24"/>
                <w:szCs w:val="24"/>
              </w:rPr>
              <w:t>项</w:t>
            </w:r>
            <w:r>
              <w:rPr>
                <w:rFonts w:ascii="宋体" w:hAnsi="宋体" w:cs="宋体"/>
                <w:spacing w:val="-20"/>
                <w:sz w:val="24"/>
                <w:szCs w:val="24"/>
              </w:rPr>
              <w:t xml:space="preserve">  </w:t>
            </w:r>
            <w:r>
              <w:rPr>
                <w:rFonts w:hint="eastAsia" w:ascii="宋体" w:hAnsi="宋体" w:cs="宋体"/>
                <w:spacing w:val="-20"/>
                <w:sz w:val="24"/>
                <w:szCs w:val="24"/>
              </w:rPr>
              <w:t>目</w:t>
            </w:r>
            <w:r>
              <w:rPr>
                <w:rFonts w:ascii="宋体" w:hAnsi="宋体" w:cs="宋体"/>
                <w:spacing w:val="-20"/>
                <w:sz w:val="24"/>
                <w:szCs w:val="24"/>
              </w:rPr>
              <w:t xml:space="preserve">  </w:t>
            </w:r>
            <w:r>
              <w:rPr>
                <w:rFonts w:hint="eastAsia" w:ascii="宋体" w:hAnsi="宋体" w:cs="宋体"/>
                <w:spacing w:val="-20"/>
                <w:sz w:val="24"/>
                <w:szCs w:val="24"/>
              </w:rPr>
              <w:t>名</w:t>
            </w:r>
            <w:r>
              <w:rPr>
                <w:rFonts w:ascii="宋体" w:hAnsi="宋体" w:cs="宋体"/>
                <w:spacing w:val="-20"/>
                <w:sz w:val="24"/>
                <w:szCs w:val="24"/>
              </w:rPr>
              <w:t xml:space="preserve">  </w:t>
            </w:r>
            <w:r>
              <w:rPr>
                <w:rFonts w:hint="eastAsia" w:ascii="宋体" w:hAnsi="宋体" w:cs="宋体"/>
                <w:spacing w:val="-20"/>
                <w:sz w:val="24"/>
                <w:szCs w:val="24"/>
              </w:rPr>
              <w:t>称</w:t>
            </w:r>
          </w:p>
        </w:tc>
        <w:tc>
          <w:tcPr>
            <w:tcW w:w="7217" w:type="dxa"/>
            <w:vAlign w:val="center"/>
          </w:tcPr>
          <w:p>
            <w:pPr>
              <w:jc w:val="center"/>
              <w:rPr>
                <w:rFonts w:ascii="宋体" w:cs="Times New Roman"/>
                <w:sz w:val="24"/>
                <w:szCs w:val="24"/>
              </w:rPr>
            </w:pPr>
            <w:r>
              <w:rPr>
                <w:rFonts w:hint="eastAsia" w:ascii="宋体" w:hAnsi="宋体" w:cs="宋体"/>
                <w:color w:val="000000"/>
                <w:kern w:val="0"/>
              </w:rPr>
              <w:t>会展经济与管理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64" w:hRule="atLeast"/>
          <w:jc w:val="center"/>
        </w:trPr>
        <w:tc>
          <w:tcPr>
            <w:tcW w:w="2032" w:type="dxa"/>
            <w:vAlign w:val="center"/>
          </w:tcPr>
          <w:p>
            <w:pPr>
              <w:jc w:val="center"/>
              <w:rPr>
                <w:rFonts w:ascii="宋体" w:cs="Times New Roman"/>
                <w:sz w:val="24"/>
                <w:szCs w:val="24"/>
              </w:rPr>
            </w:pPr>
            <w:r>
              <w:rPr>
                <w:rFonts w:hint="eastAsia" w:ascii="宋体" w:hAnsi="宋体" w:cs="宋体"/>
                <w:spacing w:val="8"/>
                <w:sz w:val="24"/>
                <w:szCs w:val="24"/>
              </w:rPr>
              <w:t>项目主持人</w:t>
            </w:r>
          </w:p>
        </w:tc>
        <w:tc>
          <w:tcPr>
            <w:tcW w:w="7217" w:type="dxa"/>
            <w:vAlign w:val="center"/>
          </w:tcPr>
          <w:p>
            <w:pPr>
              <w:jc w:val="center"/>
              <w:rPr>
                <w:rFonts w:ascii="宋体" w:cs="Times New Roman"/>
                <w:spacing w:val="-6"/>
                <w:sz w:val="24"/>
                <w:szCs w:val="24"/>
              </w:rPr>
            </w:pPr>
            <w:r>
              <w:rPr>
                <w:rFonts w:hint="eastAsia" w:ascii="宋体" w:hAnsi="宋体" w:cs="宋体"/>
                <w:color w:val="000000"/>
                <w:kern w:val="0"/>
              </w:rPr>
              <w:t>张玉明</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366"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中期检查意见：</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√通过                □暂缓通过             □不予通过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对项目实施情况给予评价及建议：</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专家一：</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本项目自实施以来，能严格按照相关建设任务要求开展工作，项目总体实施状况良好。本项目所取得的九项成果，符合项目申报书中的工作内容，且能够把成果全部应用到会展经济与管理专业建设，对推动我校的会展经济与管理专业建设发挥了非常明显的作用。</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65"/>
              <w:textAlignment w:val="auto"/>
              <w:outlineLvl w:val="9"/>
              <w:rPr>
                <w:rFonts w:hint="eastAsia" w:ascii="宋体" w:hAnsi="宋体" w:eastAsia="宋体" w:cs="宋体"/>
                <w:sz w:val="24"/>
                <w:szCs w:val="24"/>
              </w:rPr>
            </w:pPr>
            <w:r>
              <w:rPr>
                <w:rFonts w:hint="eastAsia" w:ascii="宋体" w:hAnsi="宋体" w:eastAsia="宋体" w:cs="宋体"/>
                <w:sz w:val="24"/>
                <w:szCs w:val="24"/>
              </w:rPr>
              <w:t>建议：</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65"/>
              <w:textAlignment w:val="auto"/>
              <w:outlineLvl w:val="9"/>
              <w:rPr>
                <w:rFonts w:hint="eastAsia" w:ascii="宋体" w:hAnsi="宋体" w:eastAsia="宋体" w:cs="宋体"/>
                <w:sz w:val="24"/>
                <w:szCs w:val="24"/>
              </w:rPr>
            </w:pPr>
            <w:r>
              <w:rPr>
                <w:rFonts w:hint="eastAsia" w:ascii="宋体" w:hAnsi="宋体" w:eastAsia="宋体" w:cs="宋体"/>
                <w:sz w:val="24"/>
                <w:szCs w:val="24"/>
              </w:rPr>
              <w:t>一、加强实训平台的建设力度；</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65"/>
              <w:textAlignment w:val="auto"/>
              <w:outlineLvl w:val="9"/>
              <w:rPr>
                <w:rFonts w:hint="eastAsia" w:ascii="宋体" w:hAnsi="宋体" w:eastAsia="宋体" w:cs="宋体"/>
                <w:sz w:val="24"/>
                <w:szCs w:val="24"/>
              </w:rPr>
            </w:pPr>
            <w:r>
              <w:rPr>
                <w:rFonts w:hint="eastAsia" w:ascii="宋体" w:hAnsi="宋体" w:eastAsia="宋体" w:cs="宋体"/>
                <w:sz w:val="24"/>
                <w:szCs w:val="24"/>
              </w:rPr>
              <w:t>二、引进高水平的学科带头人并积极把年轻教师培养成为双师双能型教师；</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65"/>
              <w:textAlignment w:val="auto"/>
              <w:outlineLvl w:val="9"/>
              <w:rPr>
                <w:rFonts w:hint="eastAsia" w:ascii="宋体" w:hAnsi="宋体" w:eastAsia="宋体" w:cs="宋体"/>
                <w:sz w:val="24"/>
                <w:szCs w:val="24"/>
              </w:rPr>
            </w:pPr>
            <w:r>
              <w:rPr>
                <w:rFonts w:hint="eastAsia" w:ascii="宋体" w:hAnsi="宋体" w:eastAsia="宋体" w:cs="宋体"/>
                <w:sz w:val="24"/>
                <w:szCs w:val="24"/>
              </w:rPr>
              <w:t>三、会展经济与管理专业作为我校省级的特色专业，要突出特色，凝练好学科方向，以学科方向为特色，把学科建设成果应用到人才培养，提高人才培养质量。</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lang w:val="zh-CN"/>
              </w:rPr>
            </w:pPr>
            <w:r>
              <w:rPr>
                <w:rFonts w:hint="eastAsia" w:ascii="宋体" w:hAnsi="宋体" w:eastAsia="宋体" w:cs="宋体"/>
                <w:sz w:val="24"/>
                <w:szCs w:val="24"/>
              </w:rPr>
              <w:t xml:space="preserve">    四、经费使用极不充分，与预算相差太多，要按项目的经费预算使用经费，并达到所设定的绩效目标。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589"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专家二：</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该项目建设目标明确，技术路线明确，实施措施得当，已经发表教改论文2篇，新增实践教学基地4个，组织学生参加的多个全国和省级项目获奖，引进了多名专职教师，实践教学活动取得了一定进展，完成了项目中期检查要求的各项建设工作。中期检查报告撰写认真，内容系统完善。</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综上，建议该项目通过中期检查。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667"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专家三：</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选题具有较强的理论价值和实践价值，对于培养新型应用型人才有理论意义和实践意义。课题研究具有较强的实效性和一定的创新性。课题研究的组织管理工作扎实有效。课题组组织结构合理，能认真组织开展各项工作，结合本校实际进行统筹规划，协调指导，从课题的提出、研究方案的制定、课题研究的组织实施，到研究成果的总结提升，都尽可能做到了规范、科学。课题研究方法选用恰当，科学性、操作性较强。课题佐证资料全面、详实、丰富。课题研究过程中注意搜集、整理各种资料，并用文字、照片等多样化的形式进行了记录，真实反映了课题研究的过程和轨迹，有利于研究者进行进一步的反思和提升，并为同类研究提供了操作性较强的做法和经验。通过中期检查。希望进一步加强项目的应用和推广的研究，按期结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39"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专家四：</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textAlignment w:val="auto"/>
              <w:outlineLvl w:val="9"/>
              <w:rPr>
                <w:rFonts w:hint="eastAsia" w:ascii="宋体" w:hAnsi="宋体" w:eastAsia="宋体" w:cs="宋体"/>
                <w:sz w:val="24"/>
                <w:szCs w:val="24"/>
              </w:rPr>
            </w:pPr>
            <w:r>
              <w:rPr>
                <w:rFonts w:hint="eastAsia" w:ascii="宋体" w:hAnsi="宋体" w:eastAsia="宋体" w:cs="宋体"/>
                <w:sz w:val="24"/>
                <w:szCs w:val="24"/>
              </w:rPr>
              <w:t>该项目在《会展经济与管理专业实践教学体系设计与建设方案》的指导下，依据本项目的建设目标，全面开展会展经济与管理特色专业建设。项目目前已在九个方面开展了建设性工作，大部分工作取得了阶段性成果，有些工作已作为最终成果。</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textAlignment w:val="auto"/>
              <w:outlineLvl w:val="9"/>
              <w:rPr>
                <w:rFonts w:hint="eastAsia" w:ascii="宋体" w:hAnsi="宋体" w:eastAsia="宋体" w:cs="宋体"/>
                <w:sz w:val="24"/>
                <w:szCs w:val="24"/>
              </w:rPr>
            </w:pPr>
            <w:r>
              <w:rPr>
                <w:rFonts w:hint="eastAsia" w:ascii="宋体" w:hAnsi="宋体" w:eastAsia="宋体" w:cs="宋体"/>
                <w:sz w:val="24"/>
                <w:szCs w:val="24"/>
              </w:rPr>
              <w:t>项目建设面临的问题是教学资源不足，使会展专业特色的打造难度较大，另外缺少实训平台，使会展教学质量难以保持稳定。建议以项目驱动型教学改革试点为龙头，深化会展实践教学，争取多方支持，推进会展综合实训建设，创建科研创新团队与组建教学研究团队，提高科研产出水平和会展教学质量，加快推进会展网络辅助课程建设，以项目为突破口，推动会展经济与管理专业建设迈上新台阶。</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354" w:hRule="atLeast"/>
          <w:jc w:val="center"/>
        </w:trPr>
        <w:tc>
          <w:tcPr>
            <w:tcW w:w="9249" w:type="dxa"/>
            <w:gridSpan w:val="2"/>
          </w:tcPr>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专家五：</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该项目建设目标清晰，技术路线可行，实施措施得当，已经取得一些阶段性成果，例如，新增了多个实践教学基地，发表了教改论文，引进了多名专职教师， 组织学生参加的多个全国和省级项目获奖，实践教学活动取得了一定进展，完成了项目中期检查要求的各项阶段性建设工作。中期检查报告撰写认真，内容完善。</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建议该项目通过中期检查。</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宋体" w:hAnsi="宋体" w:eastAsia="宋体" w:cs="宋体"/>
                <w:sz w:val="24"/>
                <w:szCs w:val="24"/>
                <w:lang w:eastAsia="zh-CN"/>
              </w:rPr>
            </w:pPr>
            <w:bookmarkStart w:id="0" w:name="_GoBack"/>
            <w:bookmarkEnd w:id="0"/>
          </w:p>
        </w:tc>
      </w:tr>
    </w:tbl>
    <w:p>
      <w:pPr>
        <w:rPr>
          <w:rFonts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EE4DAD"/>
    <w:rsid w:val="00011EAD"/>
    <w:rsid w:val="000141CD"/>
    <w:rsid w:val="000156BF"/>
    <w:rsid w:val="00065B47"/>
    <w:rsid w:val="000822C3"/>
    <w:rsid w:val="0013024F"/>
    <w:rsid w:val="00152EF4"/>
    <w:rsid w:val="00175E2B"/>
    <w:rsid w:val="00183872"/>
    <w:rsid w:val="0019652F"/>
    <w:rsid w:val="001A5ECE"/>
    <w:rsid w:val="001D6C34"/>
    <w:rsid w:val="0021155E"/>
    <w:rsid w:val="00215A27"/>
    <w:rsid w:val="0023275E"/>
    <w:rsid w:val="00235941"/>
    <w:rsid w:val="00236572"/>
    <w:rsid w:val="00250DA6"/>
    <w:rsid w:val="00263B43"/>
    <w:rsid w:val="00267B2B"/>
    <w:rsid w:val="00284E5F"/>
    <w:rsid w:val="002A1657"/>
    <w:rsid w:val="002B7AF7"/>
    <w:rsid w:val="002E03AA"/>
    <w:rsid w:val="002E72CE"/>
    <w:rsid w:val="003040CC"/>
    <w:rsid w:val="0038481D"/>
    <w:rsid w:val="003A15E0"/>
    <w:rsid w:val="003C08C4"/>
    <w:rsid w:val="003D695B"/>
    <w:rsid w:val="003F31A6"/>
    <w:rsid w:val="00421C87"/>
    <w:rsid w:val="00450AFF"/>
    <w:rsid w:val="0045100C"/>
    <w:rsid w:val="00466ADC"/>
    <w:rsid w:val="00491E6B"/>
    <w:rsid w:val="004A33E3"/>
    <w:rsid w:val="004D7CB4"/>
    <w:rsid w:val="00515DDC"/>
    <w:rsid w:val="00555DB1"/>
    <w:rsid w:val="005738A3"/>
    <w:rsid w:val="005A36CC"/>
    <w:rsid w:val="005A7D0D"/>
    <w:rsid w:val="005C1D8F"/>
    <w:rsid w:val="005E51C3"/>
    <w:rsid w:val="0060401B"/>
    <w:rsid w:val="006067CC"/>
    <w:rsid w:val="00642789"/>
    <w:rsid w:val="006629F6"/>
    <w:rsid w:val="006B696C"/>
    <w:rsid w:val="00747FF2"/>
    <w:rsid w:val="00786BC7"/>
    <w:rsid w:val="007A4B8A"/>
    <w:rsid w:val="007C50D1"/>
    <w:rsid w:val="008259D1"/>
    <w:rsid w:val="00825BBC"/>
    <w:rsid w:val="00872B9C"/>
    <w:rsid w:val="00890F48"/>
    <w:rsid w:val="00900B36"/>
    <w:rsid w:val="0092101B"/>
    <w:rsid w:val="0092487C"/>
    <w:rsid w:val="00925DF3"/>
    <w:rsid w:val="00966349"/>
    <w:rsid w:val="009845B5"/>
    <w:rsid w:val="00994A65"/>
    <w:rsid w:val="009B1AFD"/>
    <w:rsid w:val="009B2CBD"/>
    <w:rsid w:val="009B3488"/>
    <w:rsid w:val="009F31C5"/>
    <w:rsid w:val="00A35E51"/>
    <w:rsid w:val="00A506CE"/>
    <w:rsid w:val="00AA202B"/>
    <w:rsid w:val="00AB047F"/>
    <w:rsid w:val="00AB542A"/>
    <w:rsid w:val="00AE40FB"/>
    <w:rsid w:val="00B26D7B"/>
    <w:rsid w:val="00B51546"/>
    <w:rsid w:val="00B82071"/>
    <w:rsid w:val="00B9191C"/>
    <w:rsid w:val="00BC7541"/>
    <w:rsid w:val="00BE63F7"/>
    <w:rsid w:val="00BF0AA2"/>
    <w:rsid w:val="00BF6CAE"/>
    <w:rsid w:val="00C073E4"/>
    <w:rsid w:val="00C15F55"/>
    <w:rsid w:val="00C8168B"/>
    <w:rsid w:val="00D05579"/>
    <w:rsid w:val="00D204CB"/>
    <w:rsid w:val="00D46789"/>
    <w:rsid w:val="00D666FB"/>
    <w:rsid w:val="00D8169E"/>
    <w:rsid w:val="00D863CA"/>
    <w:rsid w:val="00D91001"/>
    <w:rsid w:val="00DB1C69"/>
    <w:rsid w:val="00DC2B52"/>
    <w:rsid w:val="00DD090E"/>
    <w:rsid w:val="00DF43A9"/>
    <w:rsid w:val="00E910FE"/>
    <w:rsid w:val="00EB272B"/>
    <w:rsid w:val="00EC416F"/>
    <w:rsid w:val="00EC702B"/>
    <w:rsid w:val="00ED0D1D"/>
    <w:rsid w:val="00ED72ED"/>
    <w:rsid w:val="00EE4DAD"/>
    <w:rsid w:val="00F1297B"/>
    <w:rsid w:val="00F1304D"/>
    <w:rsid w:val="00F17617"/>
    <w:rsid w:val="00F2117D"/>
    <w:rsid w:val="00F2171C"/>
    <w:rsid w:val="00F42592"/>
    <w:rsid w:val="00F710A9"/>
    <w:rsid w:val="00F91D8A"/>
    <w:rsid w:val="00FD51A7"/>
    <w:rsid w:val="1D8A41A7"/>
    <w:rsid w:val="483541EC"/>
    <w:rsid w:val="4DF14EEF"/>
    <w:rsid w:val="79461AA5"/>
    <w:rsid w:val="7C8205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字元 字元"/>
    <w:basedOn w:val="1"/>
    <w:qFormat/>
    <w:uiPriority w:val="99"/>
    <w:rPr>
      <w:rFonts w:ascii="Tahoma" w:hAnsi="Tahoma" w:cs="Tahoma"/>
      <w:sz w:val="24"/>
      <w:szCs w:val="24"/>
    </w:rPr>
  </w:style>
  <w:style w:type="character" w:customStyle="1" w:styleId="7">
    <w:name w:val="页眉 Char"/>
    <w:link w:val="3"/>
    <w:qFormat/>
    <w:locked/>
    <w:uiPriority w:val="99"/>
    <w:rPr>
      <w:sz w:val="18"/>
      <w:szCs w:val="18"/>
    </w:rPr>
  </w:style>
  <w:style w:type="character" w:customStyle="1" w:styleId="8">
    <w:name w:val="页脚 Char"/>
    <w:link w:val="2"/>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3</Pages>
  <Words>188</Words>
  <Characters>1077</Characters>
  <Lines>8</Lines>
  <Paragraphs>2</Paragraphs>
  <ScaleCrop>false</ScaleCrop>
  <LinksUpToDate>false</LinksUpToDate>
  <CharactersWithSpaces>1263</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2017-11-16T03:23:00Z</dcterms:created>
  <dc:creator>Administrator</dc:creator>
  <cp:lastModifiedBy>Spain</cp:lastModifiedBy>
  <cp:lastPrinted>2016-04-25T06:35:00Z</cp:lastPrinted>
  <dcterms:modified xsi:type="dcterms:W3CDTF">2017-12-10T05:22:33Z</dcterms:modified>
  <dc:title>广东省质量工程建设项目验收鉴定书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