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广东省</w:t>
      </w:r>
      <w:bookmarkStart w:id="0" w:name="_GoBack"/>
      <w:r>
        <w:rPr>
          <w:rFonts w:hint="eastAsia" w:ascii="仿宋_GB2312" w:eastAsia="仿宋_GB2312"/>
          <w:b/>
          <w:sz w:val="30"/>
          <w:szCs w:val="30"/>
        </w:rPr>
        <w:t>大学生校外实践教学基地验收评审指标体系</w:t>
      </w:r>
      <w:bookmarkEnd w:id="0"/>
      <w:r>
        <w:rPr>
          <w:rFonts w:hint="eastAsia" w:ascii="仿宋_GB2312" w:eastAsia="仿宋_GB2312"/>
          <w:b/>
          <w:sz w:val="30"/>
          <w:szCs w:val="30"/>
        </w:rPr>
        <w:t>（试行）</w:t>
      </w:r>
    </w:p>
    <w:tbl>
      <w:tblPr>
        <w:tblStyle w:val="6"/>
        <w:tblW w:w="150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625"/>
        <w:gridCol w:w="10124"/>
        <w:gridCol w:w="1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14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一级指标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二级指标</w:t>
            </w:r>
          </w:p>
        </w:tc>
        <w:tc>
          <w:tcPr>
            <w:tcW w:w="1012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指标内涵及相关主要观测点</w:t>
            </w:r>
          </w:p>
        </w:tc>
        <w:tc>
          <w:tcPr>
            <w:tcW w:w="1886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  <w:lang w:val="en-US"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14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建设基本情况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（75分）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实践教学</w:t>
            </w:r>
          </w:p>
        </w:tc>
        <w:tc>
          <w:tcPr>
            <w:tcW w:w="10124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构建了相对完善的实践教学体系，基地建设思路清晰；企业深度参与基地教学，校企共同制定教学目标、培养方案和考核标准，共同开发课程体系和实践项目；校企合作共同指导学生实践教学项目和毕业论文（设计）等，共同管理实践教学过程，共同评价教学效果，共同考核学生实践成效；实践教学体系完备，实践教学内容贴近生产实际，应用性强。</w:t>
            </w:r>
          </w:p>
        </w:tc>
        <w:tc>
          <w:tcPr>
            <w:tcW w:w="1886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师资建设</w:t>
            </w:r>
          </w:p>
        </w:tc>
        <w:tc>
          <w:tcPr>
            <w:tcW w:w="10124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建设双方建立稳定的合作关系，双方共同培养实践教师队伍，开展了师资互聘交流，有较多高水平学科专家、行业企业专家参与指导实践教学；实践教学队伍由高校专任教师和企业兼职教师组成，教师队伍具有专业领域实践经历，结构合理，核心骨干相对稳定。</w:t>
            </w:r>
          </w:p>
        </w:tc>
        <w:tc>
          <w:tcPr>
            <w:tcW w:w="1886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条件建设</w:t>
            </w:r>
          </w:p>
        </w:tc>
        <w:tc>
          <w:tcPr>
            <w:tcW w:w="10124" w:type="dxa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的面积、空间、结构布局科学合理，安全、环保符合国家标准，应急设施和措施完备，软硬件设施完善，满足教学需要；与实验室和实验教学示范中心等校内实践实验场地能够互补，形成完备的实践实验教学条件保障体系。</w:t>
            </w:r>
          </w:p>
        </w:tc>
        <w:tc>
          <w:tcPr>
            <w:tcW w:w="1886" w:type="dxa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管理制度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教学运行、学生管理、安全保障、资金使用等规章制度完善，激励约束机制健全；管理制度规范化、人性化，以学生为本；管理层次完善，目标责任明确，运行机制合理。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建设成效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校企深度融合，校外实践教学体系完备，共同开发的实践课程资源丰富，共同编写教材和并建立了实训项目库；依托实践基地，学生实践能力和创新能力显著提升，创新创业项目、专利发明、论文发表数量有所增加；实践教学成果丰富，依托基地建设衍生了一批省级教学改革和质量工程项目、省部级以上教学成果奖等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基地运行情况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（20分）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满足学生实践需求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场地、设备、实践条件等满足本校相关专业学生实践需求。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基地开放共享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基地面向其他高校开放，与其他学校、单位建立开放共享机制。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经费使用情况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基地运行经费充足，能够满足实践教学运转需要且运行经费投入制度化，经费保障制度完备；合作单位对基地的建设运营投入经费，支持基地发展。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特色与创新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（5分）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华文楷体" w:eastAsia="仿宋_GB2312"/>
                <w:sz w:val="24"/>
                <w:szCs w:val="24"/>
              </w:rPr>
            </w:pPr>
            <w:r>
              <w:rPr>
                <w:rFonts w:hint="eastAsia" w:ascii="仿宋_GB2312" w:hAnsi="华文楷体" w:eastAsia="仿宋_GB2312"/>
                <w:sz w:val="24"/>
                <w:szCs w:val="24"/>
              </w:rPr>
              <w:t>特色与创新</w:t>
            </w:r>
          </w:p>
        </w:tc>
        <w:tc>
          <w:tcPr>
            <w:tcW w:w="10124" w:type="dxa"/>
            <w:vAlign w:val="center"/>
          </w:tcPr>
          <w:p>
            <w:pPr>
              <w:spacing w:before="120" w:after="120" w:line="36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基地建设富有自身特色，在实践教学、师资队伍、条件建设、管理模式、运作管理、能力培养等方面具有独特的、创新性的做法，且在全省乃至全国范围内具有推广应用价值。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3188" w:type="dxa"/>
            <w:gridSpan w:val="3"/>
            <w:vAlign w:val="center"/>
          </w:tcPr>
          <w:p>
            <w:pPr>
              <w:spacing w:before="120" w:after="120"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1886" w:type="dxa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</w:trPr>
        <w:tc>
          <w:tcPr>
            <w:tcW w:w="15074" w:type="dxa"/>
            <w:gridSpan w:val="4"/>
            <w:vAlign w:val="center"/>
          </w:tcPr>
          <w:p>
            <w:pPr>
              <w:spacing w:before="120" w:after="120" w:line="360" w:lineRule="exact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  <w:t>专家签名：</w:t>
            </w:r>
          </w:p>
        </w:tc>
      </w:tr>
    </w:tbl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p>
      <w:pPr>
        <w:rPr>
          <w:rFonts w:ascii="仿宋_GB2312" w:eastAsia="仿宋_GB2312"/>
          <w:sz w:val="24"/>
          <w:szCs w:val="24"/>
        </w:rPr>
      </w:pPr>
    </w:p>
    <w:sectPr>
      <w:pgSz w:w="16838" w:h="11906" w:orient="landscape"/>
      <w:pgMar w:top="964" w:right="964" w:bottom="96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7E3"/>
    <w:rsid w:val="00092DE0"/>
    <w:rsid w:val="001D2EB0"/>
    <w:rsid w:val="001F638B"/>
    <w:rsid w:val="00201452"/>
    <w:rsid w:val="0021290D"/>
    <w:rsid w:val="0023620F"/>
    <w:rsid w:val="002B27E5"/>
    <w:rsid w:val="0035607D"/>
    <w:rsid w:val="00356FA2"/>
    <w:rsid w:val="0039406F"/>
    <w:rsid w:val="003B01CD"/>
    <w:rsid w:val="003D0571"/>
    <w:rsid w:val="0043632B"/>
    <w:rsid w:val="00463111"/>
    <w:rsid w:val="004C1B88"/>
    <w:rsid w:val="004D34C2"/>
    <w:rsid w:val="00534047"/>
    <w:rsid w:val="00550E6D"/>
    <w:rsid w:val="005C5517"/>
    <w:rsid w:val="005D06DD"/>
    <w:rsid w:val="006473DA"/>
    <w:rsid w:val="00656174"/>
    <w:rsid w:val="00690A3F"/>
    <w:rsid w:val="0069372A"/>
    <w:rsid w:val="00700C15"/>
    <w:rsid w:val="00707CD8"/>
    <w:rsid w:val="007467F2"/>
    <w:rsid w:val="00755012"/>
    <w:rsid w:val="007F2AF7"/>
    <w:rsid w:val="007F7577"/>
    <w:rsid w:val="0086451A"/>
    <w:rsid w:val="008924DF"/>
    <w:rsid w:val="00924532"/>
    <w:rsid w:val="009437E3"/>
    <w:rsid w:val="0096291F"/>
    <w:rsid w:val="00973FEF"/>
    <w:rsid w:val="009A688C"/>
    <w:rsid w:val="00A03F81"/>
    <w:rsid w:val="00B27C10"/>
    <w:rsid w:val="00B601D4"/>
    <w:rsid w:val="00B75F22"/>
    <w:rsid w:val="00B7695D"/>
    <w:rsid w:val="00BB51B6"/>
    <w:rsid w:val="00C05194"/>
    <w:rsid w:val="00C42F7E"/>
    <w:rsid w:val="00C83447"/>
    <w:rsid w:val="00C9318F"/>
    <w:rsid w:val="00CF0872"/>
    <w:rsid w:val="00CF5F00"/>
    <w:rsid w:val="00DB2E19"/>
    <w:rsid w:val="00DD7571"/>
    <w:rsid w:val="00DE353A"/>
    <w:rsid w:val="00DF68DE"/>
    <w:rsid w:val="00F56751"/>
    <w:rsid w:val="00FD0027"/>
    <w:rsid w:val="680C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2053</Words>
  <Characters>11705</Characters>
  <Lines>97</Lines>
  <Paragraphs>27</Paragraphs>
  <TotalTime>0</TotalTime>
  <ScaleCrop>false</ScaleCrop>
  <LinksUpToDate>false</LinksUpToDate>
  <CharactersWithSpaces>13731</CharactersWithSpaces>
  <Application>WPS Office_10.1.0.6874_F1E327BC-269C-435d-A152-05C5408002CA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2017-06-20T09:37:00Z</dcterms:created>
  <dc:creator>րଡ଼</dc:creator>
  <cp:lastModifiedBy>Administrator</cp:lastModifiedBy>
  <cp:lastPrinted>2017-06-23T03:44:00Z</cp:lastPrinted>
  <dcterms:modified xsi:type="dcterms:W3CDTF">2017-10-20T08:10:01Z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2052-10.1.0.6874</vt:lpwstr>
  </property>
</Properties>
</file>