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ascii="宋体" w:hAnsi="宋体" w:eastAsia="宋体"/>
          <w:b/>
          <w:sz w:val="36"/>
          <w:szCs w:val="36"/>
        </w:rPr>
      </w:pPr>
      <w:r>
        <w:rPr>
          <w:rFonts w:hint="eastAsia" w:ascii="宋体" w:hAnsi="宋体" w:eastAsia="宋体"/>
          <w:b/>
          <w:sz w:val="36"/>
          <w:szCs w:val="36"/>
        </w:rPr>
        <w:t>分配答辩组操作流程</w:t>
      </w:r>
    </w:p>
    <w:p>
      <w:r>
        <w:rPr>
          <w:rFonts w:hint="eastAsia" w:ascii="宋体" w:hAnsi="宋体" w:eastAsia="宋体"/>
          <w:b/>
          <w:sz w:val="24"/>
          <w:szCs w:val="24"/>
        </w:rPr>
        <w:t>登录论文管理系统网址</w:t>
      </w:r>
      <w:r>
        <w:rPr>
          <w:rFonts w:ascii="宋体" w:hAnsi="宋体" w:eastAsia="宋体"/>
          <w:b/>
          <w:sz w:val="24"/>
          <w:szCs w:val="24"/>
        </w:rPr>
        <w:t>http://vgms.cqvip.com/lunwen2019/</w:t>
      </w:r>
      <w:r>
        <w:rPr>
          <w:rFonts w:hint="eastAsia" w:ascii="宋体" w:hAnsi="宋体" w:eastAsia="宋体"/>
          <w:b/>
          <w:sz w:val="24"/>
          <w:szCs w:val="24"/>
        </w:rPr>
        <w:t>，输入账号密码后，选择“教学秘书”角色后会出现如下界面：</w:t>
      </w:r>
      <w:r>
        <w:rPr>
          <w:rFonts w:ascii="宋体" w:hAnsi="宋体" w:eastAsia="宋体"/>
          <w:b/>
          <w:sz w:val="24"/>
          <w:szCs w:val="24"/>
        </w:rPr>
        <w:br w:type="textWrapping"/>
      </w:r>
      <w:r>
        <w:t xml:space="preserve"> </w:t>
      </w:r>
      <w:r>
        <w:drawing>
          <wp:inline distT="0" distB="0" distL="0" distR="0">
            <wp:extent cx="5274310" cy="3008630"/>
            <wp:effectExtent l="0" t="0" r="2540" b="127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08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点击“评分管理”，会出现如下界面：</w:t>
      </w:r>
    </w:p>
    <w:p>
      <w:pPr>
        <w:rPr>
          <w:rFonts w:ascii="宋体" w:hAnsi="宋体" w:eastAsia="宋体"/>
          <w:b/>
          <w:sz w:val="24"/>
          <w:szCs w:val="24"/>
        </w:rPr>
      </w:pPr>
      <w:r>
        <w:drawing>
          <wp:inline distT="0" distB="0" distL="0" distR="0">
            <wp:extent cx="5274310" cy="3004820"/>
            <wp:effectExtent l="0" t="0" r="2540" b="508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04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然后点击“分配答辩组”，此处需要注意，</w:t>
      </w:r>
      <w:r>
        <w:rPr>
          <w:rFonts w:hint="eastAsia" w:ascii="宋体" w:hAnsi="宋体" w:eastAsia="宋体"/>
          <w:b/>
          <w:color w:val="FF0000"/>
          <w:sz w:val="24"/>
          <w:szCs w:val="24"/>
        </w:rPr>
        <w:t>教学秘书需要提前将答辩秘书账号做进系统，将其角色设置为“答辩秘书”，才能进行如下所示操作</w:t>
      </w:r>
      <w:r>
        <w:rPr>
          <w:rFonts w:hint="eastAsia" w:ascii="宋体" w:hAnsi="宋体" w:eastAsia="宋体"/>
          <w:sz w:val="24"/>
          <w:szCs w:val="24"/>
        </w:rPr>
        <w:t>：</w:t>
      </w:r>
    </w:p>
    <w:p>
      <w:pPr>
        <w:rPr>
          <w:rFonts w:ascii="宋体" w:hAnsi="宋体" w:eastAsia="宋体"/>
          <w:sz w:val="24"/>
          <w:szCs w:val="24"/>
        </w:rPr>
      </w:pPr>
      <w:r>
        <w:drawing>
          <wp:inline distT="0" distB="0" distL="0" distR="0">
            <wp:extent cx="5274310" cy="3017520"/>
            <wp:effectExtent l="0" t="0" r="254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17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宋体" w:hAnsi="宋体" w:eastAsia="宋体"/>
          <w:sz w:val="24"/>
          <w:szCs w:val="24"/>
        </w:rPr>
      </w:pPr>
      <w:r>
        <w:drawing>
          <wp:inline distT="0" distB="0" distL="0" distR="0">
            <wp:extent cx="5274310" cy="3007360"/>
            <wp:effectExtent l="0" t="0" r="2540" b="254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07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ascii="宋体" w:hAnsi="宋体" w:eastAsia="宋体"/>
          <w:sz w:val="24"/>
          <w:szCs w:val="24"/>
        </w:rPr>
      </w:pPr>
    </w:p>
    <w:p>
      <w:pPr>
        <w:rPr>
          <w:rFonts w:ascii="宋体" w:hAnsi="宋体" w:eastAsia="宋体"/>
          <w:sz w:val="24"/>
          <w:szCs w:val="24"/>
        </w:rPr>
      </w:pPr>
      <w:r>
        <w:drawing>
          <wp:inline distT="0" distB="0" distL="0" distR="0">
            <wp:extent cx="5274310" cy="2864485"/>
            <wp:effectExtent l="0" t="0" r="254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64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b/>
          <w:bCs/>
          <w:color w:val="FF0000"/>
          <w:sz w:val="24"/>
          <w:szCs w:val="24"/>
        </w:rPr>
        <w:t>此处请注意，选择答辩日期后请选择具体答辩时间</w:t>
      </w:r>
      <w:r>
        <w:rPr>
          <w:rFonts w:hint="eastAsia" w:ascii="宋体" w:hAnsi="宋体" w:eastAsia="宋体"/>
          <w:sz w:val="24"/>
          <w:szCs w:val="24"/>
        </w:rPr>
        <w:t>，如下图所示操作：</w:t>
      </w:r>
    </w:p>
    <w:p>
      <w:pPr>
        <w:rPr>
          <w:rFonts w:hint="eastAsia" w:ascii="宋体" w:hAnsi="宋体" w:eastAsia="宋体"/>
          <w:sz w:val="24"/>
          <w:szCs w:val="24"/>
        </w:rPr>
      </w:pPr>
      <w:r>
        <w:drawing>
          <wp:inline distT="0" distB="0" distL="0" distR="0">
            <wp:extent cx="5274310" cy="2858135"/>
            <wp:effectExtent l="0" t="0" r="2540" b="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58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提交后会出现如下界面，即可开始分配学生：</w:t>
      </w:r>
    </w:p>
    <w:p>
      <w:pPr>
        <w:rPr>
          <w:rFonts w:ascii="宋体" w:hAnsi="宋体" w:eastAsia="宋体"/>
          <w:sz w:val="24"/>
          <w:szCs w:val="24"/>
        </w:rPr>
      </w:pPr>
      <w:r>
        <w:drawing>
          <wp:inline distT="0" distB="0" distL="0" distR="0">
            <wp:extent cx="5274310" cy="2864485"/>
            <wp:effectExtent l="0" t="0" r="254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64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宋体" w:hAnsi="宋体" w:eastAsia="宋体"/>
          <w:sz w:val="24"/>
          <w:szCs w:val="24"/>
        </w:rPr>
      </w:pPr>
      <w:r>
        <w:drawing>
          <wp:inline distT="0" distB="0" distL="0" distR="0">
            <wp:extent cx="5274310" cy="3025775"/>
            <wp:effectExtent l="0" t="0" r="2540" b="317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25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按照图示步骤勾选后，点击“批量分配”按钮，即可完成该答辩组的分配，此为方法一。如下图所示步骤操作，还可以进行随机分配，以英文学院为例：</w:t>
      </w:r>
    </w:p>
    <w:p>
      <w:pPr>
        <w:rPr>
          <w:rFonts w:ascii="宋体" w:hAnsi="宋体" w:eastAsia="宋体"/>
          <w:sz w:val="24"/>
          <w:szCs w:val="24"/>
        </w:rPr>
      </w:pPr>
      <w:r>
        <w:drawing>
          <wp:inline distT="0" distB="0" distL="0" distR="0">
            <wp:extent cx="5274310" cy="2859405"/>
            <wp:effectExtent l="0" t="0" r="254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59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点击“分配学生”按钮后，出现下图所示界面，点击“随机分配”：</w:t>
      </w:r>
    </w:p>
    <w:p>
      <w:pPr>
        <w:rPr>
          <w:rFonts w:ascii="宋体" w:hAnsi="宋体" w:eastAsia="宋体"/>
          <w:sz w:val="24"/>
          <w:szCs w:val="24"/>
        </w:rPr>
      </w:pPr>
      <w:r>
        <w:drawing>
          <wp:inline distT="0" distB="0" distL="0" distR="0">
            <wp:extent cx="5274310" cy="2870200"/>
            <wp:effectExtent l="0" t="0" r="2540" b="635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70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ascii="宋体" w:hAnsi="宋体" w:eastAsia="宋体"/>
          <w:sz w:val="24"/>
          <w:szCs w:val="24"/>
        </w:rPr>
      </w:pPr>
      <w:r>
        <w:drawing>
          <wp:inline distT="0" distB="0" distL="0" distR="0">
            <wp:extent cx="5274310" cy="2872105"/>
            <wp:effectExtent l="0" t="0" r="2540" b="444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72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ascii="宋体" w:hAnsi="宋体" w:eastAsia="宋体"/>
          <w:sz w:val="24"/>
          <w:szCs w:val="24"/>
          <w:lang w:eastAsia="zh-CN"/>
        </w:rPr>
      </w:pPr>
      <w:r>
        <w:rPr>
          <w:rFonts w:hint="eastAsia" w:ascii="宋体" w:hAnsi="宋体" w:eastAsia="宋体"/>
          <w:sz w:val="24"/>
          <w:szCs w:val="24"/>
        </w:rPr>
        <w:t>提交后即可完成该答辩组的分配，第二组、第三组等都按照上述流程分配即可</w:t>
      </w:r>
      <w:r>
        <w:rPr>
          <w:rFonts w:hint="eastAsia" w:ascii="宋体" w:hAnsi="宋体" w:eastAsia="宋体"/>
          <w:sz w:val="24"/>
          <w:szCs w:val="24"/>
          <w:lang w:eastAsia="zh-CN"/>
        </w:rPr>
        <w:t>。</w:t>
      </w:r>
    </w:p>
    <w:p>
      <w:pPr>
        <w:rPr>
          <w:rFonts w:hint="eastAsia" w:ascii="宋体" w:hAnsi="宋体" w:eastAsia="宋体"/>
          <w:sz w:val="24"/>
          <w:szCs w:val="24"/>
          <w:lang w:val="en-US" w:eastAsia="zh-CN"/>
        </w:rPr>
      </w:pPr>
    </w:p>
    <w:p>
      <w:pPr>
        <w:rPr>
          <w:rFonts w:hint="default" w:ascii="宋体" w:hAnsi="宋体" w:eastAsia="宋体"/>
          <w:sz w:val="24"/>
          <w:szCs w:val="24"/>
          <w:lang w:val="en-US" w:eastAsia="zh-CN"/>
        </w:rPr>
      </w:pPr>
      <w:bookmarkStart w:id="0" w:name="_GoBack"/>
      <w:bookmarkEnd w:id="0"/>
      <w:r>
        <w:rPr>
          <w:rFonts w:hint="eastAsia" w:ascii="宋体" w:hAnsi="宋体" w:eastAsia="宋体"/>
          <w:sz w:val="24"/>
          <w:szCs w:val="24"/>
          <w:lang w:val="en-US" w:eastAsia="zh-CN"/>
        </w:rPr>
        <w:t>方法三：直接批量导入分配好的答辩信息，选择批量导入，下载模板填写后上传即可。</w:t>
      </w:r>
    </w:p>
    <w:p>
      <w:pPr>
        <w:rPr>
          <w:rFonts w:hint="eastAsia" w:ascii="宋体" w:hAnsi="宋体" w:eastAsia="宋体"/>
          <w:sz w:val="24"/>
          <w:szCs w:val="24"/>
          <w:lang w:eastAsia="zh-CN"/>
        </w:rPr>
      </w:pPr>
      <w:r>
        <w:drawing>
          <wp:inline distT="0" distB="0" distL="114300" distR="114300">
            <wp:extent cx="5280025" cy="2858770"/>
            <wp:effectExtent l="0" t="0" r="15875" b="17780"/>
            <wp:docPr id="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80025" cy="2858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宋体" w:hAnsi="宋体" w:eastAsia="宋体"/>
          <w:sz w:val="24"/>
          <w:szCs w:val="24"/>
          <w:lang w:eastAsia="zh-CN"/>
        </w:rPr>
      </w:pPr>
      <w:r>
        <w:drawing>
          <wp:inline distT="0" distB="0" distL="114300" distR="114300">
            <wp:extent cx="5269865" cy="3018155"/>
            <wp:effectExtent l="0" t="0" r="6985" b="10795"/>
            <wp:docPr id="1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2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3018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宋体" w:hAnsi="宋体" w:eastAsia="宋体"/>
          <w:sz w:val="24"/>
          <w:szCs w:val="24"/>
          <w:lang w:eastAsia="zh-CN"/>
        </w:rPr>
      </w:pPr>
    </w:p>
    <w:p>
      <w:pPr>
        <w:rPr>
          <w:rFonts w:hint="eastAsia" w:ascii="宋体" w:hAnsi="宋体" w:eastAsia="宋体"/>
          <w:sz w:val="24"/>
          <w:szCs w:val="24"/>
          <w:lang w:eastAsia="zh-CN"/>
        </w:rPr>
      </w:pPr>
    </w:p>
    <w:p>
      <w:pPr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完成所有答辩组的分配后，可在系统导出答辩分配表。下图以英文学院为例：</w:t>
      </w:r>
    </w:p>
    <w:p>
      <w:pPr>
        <w:rPr>
          <w:rFonts w:hint="eastAsia" w:ascii="宋体" w:hAnsi="宋体" w:eastAsia="宋体"/>
          <w:sz w:val="24"/>
          <w:szCs w:val="24"/>
        </w:rPr>
      </w:pPr>
      <w:r>
        <w:drawing>
          <wp:inline distT="0" distB="0" distL="0" distR="0">
            <wp:extent cx="5274310" cy="2861945"/>
            <wp:effectExtent l="0" t="0" r="254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61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宋体" w:hAnsi="宋体" w:eastAsia="宋体"/>
          <w:sz w:val="24"/>
          <w:szCs w:val="24"/>
        </w:rPr>
      </w:pPr>
      <w:r>
        <w:drawing>
          <wp:inline distT="0" distB="0" distL="0" distR="0">
            <wp:extent cx="5274310" cy="2872105"/>
            <wp:effectExtent l="0" t="0" r="2540" b="444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72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下载后打开即出现以“答辩学生名单导出”的Excel表：</w:t>
      </w:r>
    </w:p>
    <w:p>
      <w:pPr>
        <w:rPr>
          <w:rFonts w:hint="eastAsia" w:ascii="宋体" w:hAnsi="宋体" w:eastAsia="宋体"/>
          <w:sz w:val="24"/>
          <w:szCs w:val="24"/>
        </w:rPr>
      </w:pPr>
      <w:r>
        <w:drawing>
          <wp:inline distT="0" distB="0" distL="0" distR="0">
            <wp:extent cx="5274310" cy="1212215"/>
            <wp:effectExtent l="0" t="0" r="2540" b="6985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212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在 “答辩组名称”一栏筛选即可查看每一个组的信息。</w:t>
      </w:r>
    </w:p>
    <w:p>
      <w:pPr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答辩结束之后，答辩秘书即可登陆账号录入成绩和答辩决议。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7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YTc1M2ZlZWM2NjIzNDM5Mjk4YzVhZGFkMDZkNjQzMTIifQ=="/>
  </w:docVars>
  <w:rsids>
    <w:rsidRoot w:val="00CF60CE"/>
    <w:rsid w:val="002659CF"/>
    <w:rsid w:val="00291934"/>
    <w:rsid w:val="003E570E"/>
    <w:rsid w:val="004D7049"/>
    <w:rsid w:val="004E5743"/>
    <w:rsid w:val="005C79BE"/>
    <w:rsid w:val="005F2EE4"/>
    <w:rsid w:val="00670199"/>
    <w:rsid w:val="00715B8B"/>
    <w:rsid w:val="00A300D2"/>
    <w:rsid w:val="00B07EA5"/>
    <w:rsid w:val="00B24D5A"/>
    <w:rsid w:val="00CF60CE"/>
    <w:rsid w:val="00DF23A8"/>
    <w:rsid w:val="00E078CF"/>
    <w:rsid w:val="00E265D4"/>
    <w:rsid w:val="00F34BC8"/>
    <w:rsid w:val="00F5241E"/>
    <w:rsid w:val="0A573499"/>
    <w:rsid w:val="0C0174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4">
    <w:name w:val="Default Paragraph Font"/>
    <w:semiHidden/>
    <w:unhideWhenUsed/>
    <w:qFormat/>
    <w:uiPriority w:val="1"/>
  </w:style>
  <w:style w:type="table" w:default="1" w:styleId="3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6"/>
    <w:semiHidden/>
    <w:unhideWhenUsed/>
    <w:qFormat/>
    <w:uiPriority w:val="99"/>
    <w:rPr>
      <w:sz w:val="18"/>
      <w:szCs w:val="18"/>
    </w:rPr>
  </w:style>
  <w:style w:type="character" w:styleId="5">
    <w:name w:val="Hyperlink"/>
    <w:basedOn w:val="4"/>
    <w:unhideWhenUsed/>
    <w:qFormat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character" w:customStyle="1" w:styleId="6">
    <w:name w:val="批注框文本 字符"/>
    <w:basedOn w:val="4"/>
    <w:link w:val="2"/>
    <w:semiHidden/>
    <w:uiPriority w:val="99"/>
    <w:rPr>
      <w:sz w:val="18"/>
      <w:szCs w:val="18"/>
    </w:rPr>
  </w:style>
  <w:style w:type="character" w:customStyle="1" w:styleId="7">
    <w:name w:val="Unresolved Mention"/>
    <w:basedOn w:val="4"/>
    <w:semiHidden/>
    <w:unhideWhenUsed/>
    <w:uiPriority w:val="99"/>
    <w:rPr>
      <w:color w:val="605E5C"/>
      <w:shd w:val="clear" w:color="auto" w:fill="E1DFDD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0" Type="http://schemas.openxmlformats.org/officeDocument/2006/relationships/fontTable" Target="fontTable.xml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8</Pages>
  <Words>458</Words>
  <Characters>494</Characters>
  <Lines>3</Lines>
  <Paragraphs>1</Paragraphs>
  <TotalTime>250</TotalTime>
  <ScaleCrop>false</ScaleCrop>
  <LinksUpToDate>false</LinksUpToDate>
  <CharactersWithSpaces>496</CharactersWithSpaces>
  <Application>WPS Office_11.1.0.14036_F1E327BC-269C-435d-A152-05C5408002CA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2020-03-25T07:59:00Z</dcterms:created>
  <dc:creator>何 薇</dc:creator>
  <cp:lastModifiedBy>麦少侠</cp:lastModifiedBy>
  <dcterms:modified xsi:type="dcterms:W3CDTF">2023-04-12T06:19:53Z</dcterms:modified>
  <cp:revision>9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2052-11.1.0.14036</vt:lpwstr>
  </property>
  <property fmtid="{D5CDD505-2E9C-101B-9397-08002B2CF9AE}" pid="3" name="ICV">
    <vt:lpwstr>F2C2250167494EA4A618931E2DAFD8A4_12</vt:lpwstr>
  </property>
</Properties>
</file>