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附件1：</w:t>
      </w:r>
    </w:p>
    <w:p>
      <w:pPr>
        <w:spacing w:line="500" w:lineRule="exact"/>
        <w:rPr>
          <w:rFonts w:hint="eastAsia"/>
          <w:b/>
          <w:sz w:val="30"/>
          <w:szCs w:val="30"/>
        </w:rPr>
      </w:pPr>
      <w:r>
        <w:rPr>
          <w:rFonts w:hint="eastAsia"/>
          <w:bCs/>
          <w:sz w:val="28"/>
          <w:szCs w:val="28"/>
        </w:rPr>
        <w:t xml:space="preserve">                 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color w:val="FF0000"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期末考试试卷检查要求</w:t>
      </w:r>
    </w:p>
    <w:p>
      <w:pPr>
        <w:spacing w:line="500" w:lineRule="exact"/>
        <w:rPr>
          <w:rFonts w:hint="eastAsia"/>
          <w:b/>
          <w:sz w:val="36"/>
          <w:szCs w:val="36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62" w:firstLineChars="20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一、试卷评阅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6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1.统一采用红色笔评阅试卷；正确的打“√”，完全错或未答题的打“×”，部分正确的打 “乄”；在每道小题答案的右侧标评阅标记。采用统一的方式，得分标正分，失分标负分，但两者只选其一。正分标在答题左边，负分标在答题右边。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6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2.试题统分准确无误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6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3.评阅人和核分人在教学班的第一份试卷相应位置签全名，在其余试卷相应位置签姓。如改动分数，必须在原分数上划双删除线，并签全名。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60" w:firstLineChars="200"/>
        <w:jc w:val="both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/>
          <w:sz w:val="24"/>
          <w:szCs w:val="24"/>
        </w:rPr>
        <w:t>4.按照参考答案、评分标准评卷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62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二、试卷分析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55"/>
        <w:jc w:val="both"/>
        <w:textAlignment w:val="auto"/>
        <w:outlineLvl w:val="9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在《</w:t>
      </w:r>
      <w:r>
        <w:rPr>
          <w:rFonts w:hint="eastAsia"/>
          <w:sz w:val="24"/>
          <w:szCs w:val="24"/>
        </w:rPr>
        <w:t>试卷分析表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highlight w:val="none"/>
        </w:rPr>
        <w:t>中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对试题结构、试卷的难易程度以及学生对课程知识、技能的掌握情况及产生的原因有具体的分析。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55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.根据考核情况提出下一轮课教学内容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教学方法等持续改进的</w:t>
      </w:r>
      <w:r>
        <w:rPr>
          <w:rFonts w:hint="eastAsia"/>
          <w:sz w:val="24"/>
          <w:szCs w:val="24"/>
        </w:rPr>
        <w:t>意见与措施。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62" w:firstLineChars="200"/>
        <w:jc w:val="both"/>
        <w:textAlignment w:val="auto"/>
        <w:outlineLvl w:val="9"/>
        <w:rPr>
          <w:b/>
          <w:bCs/>
          <w:color w:val="0000FF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三、试卷归档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6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1.归档材料依</w:t>
      </w:r>
      <w:r>
        <w:rPr>
          <w:rFonts w:hint="eastAsia"/>
          <w:sz w:val="24"/>
          <w:szCs w:val="24"/>
          <w:lang w:eastAsia="zh-CN"/>
        </w:rPr>
        <w:t>序</w:t>
      </w:r>
      <w:r>
        <w:rPr>
          <w:rFonts w:hint="eastAsia"/>
          <w:sz w:val="24"/>
          <w:szCs w:val="24"/>
        </w:rPr>
        <w:t>为：试题审批表、考场情况记录表、成绩登记表、试卷分析表、试卷样卷、参考答案和评分标准、试卷或答题纸（答题卡）（按学号顺序排列，试卷或答题纸（答题卡）与成绩登记表的排序保持一致）。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6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2.考生试卷或答题纸（答题卡）份数无缺失。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560" w:firstLineChars="200"/>
        <w:jc w:val="both"/>
        <w:textAlignment w:val="auto"/>
        <w:outlineLvl w:val="9"/>
        <w:rPr>
          <w:sz w:val="24"/>
          <w:szCs w:val="24"/>
        </w:rPr>
      </w:pPr>
    </w:p>
    <w:sectPr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  <w:rPr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my正文"/>
    <w:basedOn w:val="1"/>
    <w:qFormat/>
    <w:uiPriority w:val="0"/>
    <w:pPr>
      <w:ind w:firstLine="200" w:firstLineChars="200"/>
    </w:pPr>
    <w:rPr>
      <w:rFonts w:ascii="High Tower Text" w:hAnsi="High Tower Text"/>
      <w:sz w:val="24"/>
      <w:szCs w:val="24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70</Words>
  <Characters>399</Characters>
  <Lines>3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2022-09-07T01:01:00Z</dcterms:created>
  <dc:creator>Admin</dc:creator>
  <cp:lastModifiedBy>Administrator</cp:lastModifiedBy>
  <dcterms:modified xsi:type="dcterms:W3CDTF">2022-09-08T03:43:00Z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AFEAA8211BD44D568685A226ABA38D85</vt:lpwstr>
  </property>
</Properties>
</file>