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asciiTheme="majorEastAsia" w:hAnsiTheme="majorEastAsia" w:eastAsiaTheme="majorEastAsia"/>
          <w:b/>
          <w:color w:val="1E1C11" w:themeColor="background2" w:themeShade="1A"/>
          <w:sz w:val="30"/>
          <w:szCs w:val="30"/>
        </w:rPr>
      </w:pPr>
      <w:r>
        <w:rPr>
          <w:rFonts w:hint="eastAsia" w:asciiTheme="majorEastAsia" w:hAnsiTheme="majorEastAsia" w:eastAsiaTheme="majorEastAsia"/>
          <w:b/>
          <w:color w:val="1E1C11" w:themeColor="background2" w:themeShade="1A"/>
          <w:sz w:val="30"/>
          <w:szCs w:val="30"/>
        </w:rPr>
        <w:t>关于做好202</w:t>
      </w:r>
      <w:r>
        <w:rPr>
          <w:rFonts w:hint="eastAsia" w:asciiTheme="majorEastAsia" w:hAnsiTheme="majorEastAsia" w:eastAsiaTheme="majorEastAsia"/>
          <w:b/>
          <w:color w:val="1E1C11" w:themeColor="background2" w:themeShade="1A"/>
          <w:sz w:val="30"/>
          <w:szCs w:val="30"/>
          <w:lang w:val="en-US" w:eastAsia="zh-CN"/>
        </w:rPr>
        <w:t>2</w:t>
      </w:r>
      <w:r>
        <w:rPr>
          <w:rFonts w:hint="eastAsia" w:asciiTheme="majorEastAsia" w:hAnsiTheme="majorEastAsia" w:eastAsiaTheme="majorEastAsia"/>
          <w:b/>
          <w:color w:val="1E1C11" w:themeColor="background2" w:themeShade="1A"/>
          <w:sz w:val="30"/>
          <w:szCs w:val="30"/>
        </w:rPr>
        <w:t>-202</w:t>
      </w:r>
      <w:r>
        <w:rPr>
          <w:rFonts w:hint="eastAsia" w:asciiTheme="majorEastAsia" w:hAnsiTheme="majorEastAsia" w:eastAsiaTheme="majorEastAsia"/>
          <w:b/>
          <w:color w:val="1E1C11" w:themeColor="background2" w:themeShade="1A"/>
          <w:sz w:val="30"/>
          <w:szCs w:val="30"/>
          <w:lang w:val="en-US" w:eastAsia="zh-CN"/>
        </w:rPr>
        <w:t>3</w:t>
      </w:r>
      <w:r>
        <w:rPr>
          <w:rFonts w:hint="eastAsia" w:asciiTheme="majorEastAsia" w:hAnsiTheme="majorEastAsia" w:eastAsiaTheme="majorEastAsia"/>
          <w:b/>
          <w:color w:val="1E1C11" w:themeColor="background2" w:themeShade="1A"/>
          <w:sz w:val="30"/>
          <w:szCs w:val="30"/>
        </w:rPr>
        <w:t>学年第</w:t>
      </w:r>
      <w:r>
        <w:rPr>
          <w:rFonts w:hint="eastAsia" w:asciiTheme="majorEastAsia" w:hAnsiTheme="majorEastAsia" w:eastAsiaTheme="majorEastAsia"/>
          <w:b/>
          <w:color w:val="1E1C11" w:themeColor="background2" w:themeShade="1A"/>
          <w:sz w:val="30"/>
          <w:szCs w:val="30"/>
          <w:lang w:val="en-US" w:eastAsia="zh-CN"/>
        </w:rPr>
        <w:t>二</w:t>
      </w:r>
      <w:r>
        <w:rPr>
          <w:rFonts w:hint="eastAsia" w:asciiTheme="majorEastAsia" w:hAnsiTheme="majorEastAsia" w:eastAsiaTheme="majorEastAsia"/>
          <w:b/>
          <w:color w:val="1E1C11" w:themeColor="background2" w:themeShade="1A"/>
          <w:sz w:val="30"/>
          <w:szCs w:val="30"/>
        </w:rPr>
        <w:t>学期尔雅通识教育选修课</w:t>
      </w:r>
    </w:p>
    <w:p>
      <w:pPr>
        <w:spacing w:line="276" w:lineRule="auto"/>
        <w:jc w:val="center"/>
        <w:rPr>
          <w:rFonts w:asciiTheme="majorEastAsia" w:hAnsiTheme="majorEastAsia" w:eastAsiaTheme="majorEastAsia"/>
          <w:b/>
          <w:color w:val="1E1C11" w:themeColor="background2" w:themeShade="1A"/>
          <w:sz w:val="30"/>
          <w:szCs w:val="30"/>
        </w:rPr>
      </w:pPr>
      <w:r>
        <w:rPr>
          <w:rFonts w:hint="eastAsia" w:asciiTheme="majorEastAsia" w:hAnsiTheme="majorEastAsia" w:eastAsiaTheme="majorEastAsia"/>
          <w:b/>
          <w:color w:val="1E1C11" w:themeColor="background2" w:themeShade="1A"/>
          <w:sz w:val="30"/>
          <w:szCs w:val="30"/>
        </w:rPr>
        <w:t>期末考试缓考工作的通知</w:t>
      </w:r>
    </w:p>
    <w:p>
      <w:pPr>
        <w:spacing w:line="276" w:lineRule="auto"/>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 xml:space="preserve">各学院： </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根据202</w:t>
      </w:r>
      <w:r>
        <w:rPr>
          <w:rFonts w:hint="eastAsia" w:asciiTheme="minorEastAsia" w:hAnsiTheme="minorEastAsia" w:cstheme="minorEastAsia"/>
          <w:color w:val="1E1C11" w:themeColor="background2" w:themeShade="1A"/>
          <w:sz w:val="24"/>
          <w:szCs w:val="24"/>
          <w:lang w:val="en-US" w:eastAsia="zh-CN"/>
        </w:rPr>
        <w:t>2</w:t>
      </w:r>
      <w:r>
        <w:rPr>
          <w:rFonts w:hint="eastAsia" w:asciiTheme="minorEastAsia" w:hAnsiTheme="minorEastAsia" w:cstheme="minorEastAsia"/>
          <w:color w:val="1E1C11" w:themeColor="background2" w:themeShade="1A"/>
          <w:sz w:val="24"/>
          <w:szCs w:val="24"/>
        </w:rPr>
        <w:t>－202</w:t>
      </w:r>
      <w:r>
        <w:rPr>
          <w:rFonts w:hint="eastAsia" w:asciiTheme="minorEastAsia" w:hAnsiTheme="minorEastAsia" w:cstheme="minorEastAsia"/>
          <w:color w:val="1E1C11" w:themeColor="background2" w:themeShade="1A"/>
          <w:sz w:val="24"/>
          <w:szCs w:val="24"/>
          <w:lang w:val="en-US" w:eastAsia="zh-CN"/>
        </w:rPr>
        <w:t>3</w:t>
      </w:r>
      <w:r>
        <w:rPr>
          <w:rFonts w:hint="eastAsia" w:asciiTheme="minorEastAsia" w:hAnsiTheme="minorEastAsia" w:cstheme="minorEastAsia"/>
          <w:color w:val="1E1C11" w:themeColor="background2" w:themeShade="1A"/>
          <w:sz w:val="24"/>
          <w:szCs w:val="24"/>
        </w:rPr>
        <w:t>学年第</w:t>
      </w:r>
      <w:r>
        <w:rPr>
          <w:rFonts w:hint="eastAsia" w:asciiTheme="minorEastAsia" w:hAnsiTheme="minorEastAsia" w:cstheme="minorEastAsia"/>
          <w:color w:val="1E1C11" w:themeColor="background2" w:themeShade="1A"/>
          <w:sz w:val="24"/>
          <w:szCs w:val="24"/>
          <w:lang w:val="en-US" w:eastAsia="zh-CN"/>
        </w:rPr>
        <w:t>二</w:t>
      </w:r>
      <w:r>
        <w:rPr>
          <w:rFonts w:hint="eastAsia" w:asciiTheme="minorEastAsia" w:hAnsiTheme="minorEastAsia" w:cstheme="minorEastAsia"/>
          <w:color w:val="1E1C11" w:themeColor="background2" w:themeShade="1A"/>
          <w:sz w:val="24"/>
          <w:szCs w:val="24"/>
        </w:rPr>
        <w:t>学期尔雅通识教育网络课程期末考试</w:t>
      </w:r>
      <w:r>
        <w:rPr>
          <w:rFonts w:hint="eastAsia" w:asciiTheme="minorEastAsia" w:hAnsiTheme="minorEastAsia" w:cstheme="minorEastAsia"/>
          <w:color w:val="1E1C11" w:themeColor="background2" w:themeShade="1A"/>
          <w:sz w:val="24"/>
          <w:szCs w:val="24"/>
          <w:lang w:val="en-US" w:eastAsia="zh-CN"/>
        </w:rPr>
        <w:t>安排，现将</w:t>
      </w:r>
      <w:r>
        <w:rPr>
          <w:rFonts w:hint="eastAsia" w:asciiTheme="minorEastAsia" w:hAnsiTheme="minorEastAsia" w:cstheme="minorEastAsia"/>
          <w:color w:val="1E1C11" w:themeColor="background2" w:themeShade="1A"/>
          <w:sz w:val="24"/>
          <w:szCs w:val="24"/>
        </w:rPr>
        <w:t>缓考工作的有关事项通知如下：</w:t>
      </w:r>
    </w:p>
    <w:p>
      <w:pPr>
        <w:numPr>
          <w:ilvl w:val="0"/>
          <w:numId w:val="1"/>
        </w:num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考生对象</w:t>
      </w:r>
      <w:bookmarkStart w:id="0" w:name="OLE_LINK1"/>
      <w:bookmarkStart w:id="1" w:name="OLE_LINK2"/>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按照尔雅通识教育网络课程的学习要求完成课程修读，</w:t>
      </w:r>
      <w:bookmarkEnd w:id="0"/>
      <w:bookmarkEnd w:id="1"/>
      <w:r>
        <w:rPr>
          <w:rFonts w:hint="eastAsia" w:asciiTheme="minorEastAsia" w:hAnsiTheme="minorEastAsia" w:cstheme="minorEastAsia"/>
          <w:color w:val="1E1C11" w:themeColor="background2" w:themeShade="1A"/>
          <w:sz w:val="24"/>
          <w:szCs w:val="24"/>
        </w:rPr>
        <w:t>已办理尔雅课程期末考试缓考的20</w:t>
      </w:r>
      <w:r>
        <w:rPr>
          <w:rFonts w:hint="eastAsia" w:asciiTheme="minorEastAsia" w:hAnsiTheme="minorEastAsia" w:cstheme="minorEastAsia"/>
          <w:color w:val="1E1C11" w:themeColor="background2" w:themeShade="1A"/>
          <w:sz w:val="24"/>
          <w:szCs w:val="24"/>
          <w:lang w:val="en-US" w:eastAsia="zh-CN"/>
        </w:rPr>
        <w:t>20级</w:t>
      </w:r>
      <w:r>
        <w:rPr>
          <w:rFonts w:hint="eastAsia" w:asciiTheme="minorEastAsia" w:hAnsiTheme="minorEastAsia" w:cstheme="minorEastAsia"/>
          <w:color w:val="1E1C11" w:themeColor="background2" w:themeShade="1A"/>
          <w:sz w:val="24"/>
          <w:szCs w:val="24"/>
        </w:rPr>
        <w:t>-202</w:t>
      </w:r>
      <w:r>
        <w:rPr>
          <w:rFonts w:hint="eastAsia" w:asciiTheme="minorEastAsia" w:hAnsiTheme="minorEastAsia" w:cstheme="minorEastAsia"/>
          <w:color w:val="1E1C11" w:themeColor="background2" w:themeShade="1A"/>
          <w:sz w:val="24"/>
          <w:szCs w:val="24"/>
          <w:lang w:val="en-US" w:eastAsia="zh-CN"/>
        </w:rPr>
        <w:t>2</w:t>
      </w:r>
      <w:r>
        <w:rPr>
          <w:rFonts w:hint="eastAsia" w:asciiTheme="minorEastAsia" w:hAnsiTheme="minorEastAsia" w:cstheme="minorEastAsia"/>
          <w:color w:val="1E1C11" w:themeColor="background2" w:themeShade="1A"/>
          <w:sz w:val="24"/>
          <w:szCs w:val="24"/>
        </w:rPr>
        <w:t>级学生（具体名单见附件1）；</w:t>
      </w:r>
    </w:p>
    <w:p>
      <w:pPr>
        <w:numPr>
          <w:ilvl w:val="0"/>
          <w:numId w:val="1"/>
        </w:num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考试方式</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已办理缓考的考生须在实验楼机房参加学校统一安排的尔雅通识教育选修课缓考考试。</w:t>
      </w:r>
    </w:p>
    <w:p>
      <w:pPr>
        <w:spacing w:line="276" w:lineRule="auto"/>
        <w:ind w:firstLine="480" w:firstLineChars="200"/>
        <w:jc w:val="left"/>
        <w:rPr>
          <w:rFonts w:asciiTheme="minorEastAsia" w:hAnsiTheme="minorEastAsia" w:cstheme="minorEastAsia"/>
          <w:b/>
          <w:color w:val="1E1C11" w:themeColor="background2" w:themeShade="1A"/>
          <w:sz w:val="24"/>
          <w:szCs w:val="24"/>
        </w:rPr>
      </w:pPr>
      <w:r>
        <w:rPr>
          <w:rFonts w:hint="eastAsia" w:asciiTheme="minorEastAsia" w:hAnsiTheme="minorEastAsia" w:cstheme="minorEastAsia"/>
          <w:b w:val="0"/>
          <w:bCs/>
          <w:color w:val="1E1C11" w:themeColor="background2" w:themeShade="1A"/>
          <w:sz w:val="24"/>
          <w:szCs w:val="24"/>
        </w:rPr>
        <w:t>三、</w:t>
      </w:r>
      <w:r>
        <w:rPr>
          <w:rFonts w:hint="eastAsia" w:asciiTheme="minorEastAsia" w:hAnsiTheme="minorEastAsia" w:cstheme="minorEastAsia"/>
          <w:b/>
          <w:color w:val="1E1C11" w:themeColor="background2" w:themeShade="1A"/>
          <w:sz w:val="24"/>
          <w:szCs w:val="24"/>
          <w:lang w:val="en-US" w:eastAsia="zh-CN"/>
        </w:rPr>
        <w:t>参加</w:t>
      </w:r>
      <w:r>
        <w:rPr>
          <w:rFonts w:hint="eastAsia" w:asciiTheme="minorEastAsia" w:hAnsiTheme="minorEastAsia" w:cstheme="minorEastAsia"/>
          <w:b/>
          <w:color w:val="1E1C11" w:themeColor="background2" w:themeShade="1A"/>
          <w:sz w:val="24"/>
          <w:szCs w:val="24"/>
        </w:rPr>
        <w:t>缓考时间：</w:t>
      </w:r>
      <w:r>
        <w:rPr>
          <w:rFonts w:hint="eastAsia" w:asciiTheme="minorEastAsia" w:hAnsiTheme="minorEastAsia" w:cstheme="minorEastAsia"/>
          <w:b/>
          <w:color w:val="1E1C11" w:themeColor="background2" w:themeShade="1A"/>
          <w:sz w:val="24"/>
          <w:szCs w:val="24"/>
          <w:lang w:val="en-US" w:eastAsia="zh-CN"/>
        </w:rPr>
        <w:t>5</w:t>
      </w:r>
      <w:r>
        <w:rPr>
          <w:rFonts w:hint="eastAsia" w:asciiTheme="minorEastAsia" w:hAnsiTheme="minorEastAsia" w:cstheme="minorEastAsia"/>
          <w:b/>
          <w:color w:val="1E1C11" w:themeColor="background2" w:themeShade="1A"/>
          <w:sz w:val="24"/>
          <w:szCs w:val="24"/>
        </w:rPr>
        <w:t>月</w:t>
      </w:r>
      <w:r>
        <w:rPr>
          <w:rFonts w:hint="eastAsia" w:asciiTheme="minorEastAsia" w:hAnsiTheme="minorEastAsia" w:cstheme="minorEastAsia"/>
          <w:b/>
          <w:color w:val="1E1C11" w:themeColor="background2" w:themeShade="1A"/>
          <w:sz w:val="24"/>
          <w:szCs w:val="24"/>
          <w:lang w:val="en-US" w:eastAsia="zh-CN"/>
        </w:rPr>
        <w:t>18</w:t>
      </w:r>
      <w:r>
        <w:rPr>
          <w:rFonts w:hint="eastAsia" w:asciiTheme="minorEastAsia" w:hAnsiTheme="minorEastAsia" w:cstheme="minorEastAsia"/>
          <w:b/>
          <w:color w:val="1E1C11" w:themeColor="background2" w:themeShade="1A"/>
          <w:sz w:val="24"/>
          <w:szCs w:val="24"/>
        </w:rPr>
        <w:t>日（周四）14:</w:t>
      </w:r>
      <w:r>
        <w:rPr>
          <w:rFonts w:hint="eastAsia" w:asciiTheme="minorEastAsia" w:hAnsiTheme="minorEastAsia" w:cstheme="minorEastAsia"/>
          <w:b/>
          <w:color w:val="1E1C11" w:themeColor="background2" w:themeShade="1A"/>
          <w:sz w:val="24"/>
          <w:szCs w:val="24"/>
          <w:lang w:val="en-US" w:eastAsia="zh-CN"/>
        </w:rPr>
        <w:t>3</w:t>
      </w:r>
      <w:r>
        <w:rPr>
          <w:rFonts w:hint="eastAsia" w:asciiTheme="minorEastAsia" w:hAnsiTheme="minorEastAsia" w:cstheme="minorEastAsia"/>
          <w:b/>
          <w:color w:val="1E1C11" w:themeColor="background2" w:themeShade="1A"/>
          <w:sz w:val="24"/>
          <w:szCs w:val="24"/>
        </w:rPr>
        <w:t>0-15:</w:t>
      </w:r>
      <w:r>
        <w:rPr>
          <w:rFonts w:hint="eastAsia" w:asciiTheme="minorEastAsia" w:hAnsiTheme="minorEastAsia" w:cstheme="minorEastAsia"/>
          <w:b/>
          <w:color w:val="1E1C11" w:themeColor="background2" w:themeShade="1A"/>
          <w:sz w:val="24"/>
          <w:szCs w:val="24"/>
          <w:lang w:val="en-US" w:eastAsia="zh-CN"/>
        </w:rPr>
        <w:t>5</w:t>
      </w:r>
      <w:r>
        <w:rPr>
          <w:rFonts w:hint="eastAsia" w:asciiTheme="minorEastAsia" w:hAnsiTheme="minorEastAsia" w:cstheme="minorEastAsia"/>
          <w:b/>
          <w:color w:val="1E1C11" w:themeColor="background2" w:themeShade="1A"/>
          <w:sz w:val="24"/>
          <w:szCs w:val="24"/>
        </w:rPr>
        <w:t>0</w:t>
      </w:r>
    </w:p>
    <w:p>
      <w:pPr>
        <w:spacing w:line="276" w:lineRule="auto"/>
        <w:ind w:firstLine="843" w:firstLineChars="350"/>
        <w:jc w:val="left"/>
        <w:rPr>
          <w:rFonts w:hint="default" w:asciiTheme="minorEastAsia" w:hAnsiTheme="minorEastAsia" w:eastAsiaTheme="minorEastAsia" w:cstheme="minorEastAsia"/>
          <w:b/>
          <w:color w:val="1E1C11" w:themeColor="background2" w:themeShade="1A"/>
          <w:sz w:val="24"/>
          <w:szCs w:val="24"/>
          <w:lang w:val="en-US" w:eastAsia="zh-CN"/>
        </w:rPr>
      </w:pPr>
      <w:r>
        <w:rPr>
          <w:rFonts w:hint="eastAsia" w:asciiTheme="minorEastAsia" w:hAnsiTheme="minorEastAsia" w:cstheme="minorEastAsia"/>
          <w:b/>
          <w:color w:val="1E1C11" w:themeColor="background2" w:themeShade="1A"/>
          <w:sz w:val="24"/>
          <w:szCs w:val="24"/>
        </w:rPr>
        <w:t>考试地点：实验楼</w:t>
      </w:r>
      <w:r>
        <w:rPr>
          <w:rFonts w:hint="eastAsia" w:asciiTheme="minorEastAsia" w:hAnsiTheme="minorEastAsia" w:cstheme="minorEastAsia"/>
          <w:b/>
          <w:color w:val="1E1C11" w:themeColor="background2" w:themeShade="1A"/>
          <w:sz w:val="24"/>
          <w:szCs w:val="24"/>
          <w:lang w:val="en-US" w:eastAsia="zh-CN"/>
        </w:rPr>
        <w:t>403、实验楼404</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lang w:val="en-US" w:eastAsia="zh-CN"/>
        </w:rPr>
        <w:t>四</w:t>
      </w:r>
      <w:r>
        <w:rPr>
          <w:rFonts w:hint="eastAsia" w:asciiTheme="minorEastAsia" w:hAnsiTheme="minorEastAsia" w:cstheme="minorEastAsia"/>
          <w:color w:val="1E1C11" w:themeColor="background2" w:themeShade="1A"/>
          <w:sz w:val="24"/>
          <w:szCs w:val="24"/>
        </w:rPr>
        <w:t>、注意事项</w:t>
      </w:r>
    </w:p>
    <w:p>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(一)每门课程的考试时间为40分钟。参加两门或两门以上课程考试的考生，应在规定时间内完成一门课程考试并提交答卷后，才能继续进行下一门课程的考试。(客户端考生操作流程见附件2)</w:t>
      </w:r>
    </w:p>
    <w:p>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(二)各考生应在考前确保尔雅的账号及密码能正常登陆，忘记密码请在</w:t>
      </w:r>
      <w:r>
        <w:rPr>
          <w:rFonts w:hint="eastAsia" w:asciiTheme="minorEastAsia" w:hAnsiTheme="minorEastAsia" w:cstheme="minorEastAsia"/>
          <w:b/>
          <w:bCs/>
          <w:color w:val="1E1C11" w:themeColor="background2" w:themeShade="1A"/>
          <w:sz w:val="24"/>
          <w:szCs w:val="24"/>
          <w:u w:val="single"/>
          <w:lang w:val="en-US" w:eastAsia="zh-CN"/>
        </w:rPr>
        <w:t>5</w:t>
      </w:r>
      <w:r>
        <w:rPr>
          <w:rFonts w:hint="eastAsia" w:asciiTheme="minorEastAsia" w:hAnsiTheme="minorEastAsia" w:cstheme="minorEastAsia"/>
          <w:b/>
          <w:bCs/>
          <w:color w:val="1E1C11" w:themeColor="background2" w:themeShade="1A"/>
          <w:sz w:val="24"/>
          <w:szCs w:val="24"/>
          <w:u w:val="single"/>
        </w:rPr>
        <w:t>月</w:t>
      </w:r>
      <w:r>
        <w:rPr>
          <w:rFonts w:hint="eastAsia" w:asciiTheme="minorEastAsia" w:hAnsiTheme="minorEastAsia" w:cstheme="minorEastAsia"/>
          <w:b/>
          <w:bCs/>
          <w:color w:val="1E1C11" w:themeColor="background2" w:themeShade="1A"/>
          <w:sz w:val="24"/>
          <w:szCs w:val="24"/>
          <w:u w:val="single"/>
          <w:lang w:val="en-US" w:eastAsia="zh-CN"/>
        </w:rPr>
        <w:t>17</w:t>
      </w:r>
      <w:r>
        <w:rPr>
          <w:rFonts w:hint="eastAsia" w:asciiTheme="minorEastAsia" w:hAnsiTheme="minorEastAsia" w:cstheme="minorEastAsia"/>
          <w:b/>
          <w:bCs/>
          <w:color w:val="1E1C11" w:themeColor="background2" w:themeShade="1A"/>
          <w:sz w:val="24"/>
          <w:szCs w:val="24"/>
          <w:u w:val="single"/>
        </w:rPr>
        <w:t>日（周三）前</w:t>
      </w:r>
      <w:r>
        <w:rPr>
          <w:rFonts w:hint="eastAsia" w:asciiTheme="minorEastAsia" w:hAnsiTheme="minorEastAsia" w:cstheme="minorEastAsia"/>
          <w:color w:val="1E1C11" w:themeColor="background2" w:themeShade="1A"/>
          <w:sz w:val="24"/>
          <w:szCs w:val="24"/>
        </w:rPr>
        <w:t>联系教务处邱俊豪老师找回密码，联系方式：22245531。</w:t>
      </w:r>
    </w:p>
    <w:p>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(三)参加考试的考生须携带身份证、学生证或学生卡，提前10分钟进入考场进行签到，并按照监考员安排的座位就座。未携带相关证件或考试迟到15分钟以上者，不得参加考试。</w:t>
      </w:r>
    </w:p>
    <w:p>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(四)考生应严格遵守考试纪律，与考试内容相关的资料、电子设备、通讯设备等不得携带入场，否则按《广东外语外贸大学南国商学院学生违纪处分办法》处理。</w:t>
      </w:r>
    </w:p>
    <w:p>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(五)请各教学单位将本次考试的具体事项（含考试时间、地点及考试要求等）通知到相关考生，确保考试顺利进行。</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 xml:space="preserve">  </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联系人：邱俊豪  潘燕敏     联系方式：</w:t>
      </w:r>
      <w:r>
        <w:rPr>
          <w:rFonts w:asciiTheme="minorEastAsia" w:hAnsiTheme="minorEastAsia" w:cstheme="minorEastAsia"/>
          <w:color w:val="1E1C11" w:themeColor="background2" w:themeShade="1A"/>
          <w:sz w:val="24"/>
          <w:szCs w:val="24"/>
        </w:rPr>
        <w:t>22245531</w:t>
      </w:r>
    </w:p>
    <w:p>
      <w:pPr>
        <w:spacing w:line="276" w:lineRule="auto"/>
        <w:ind w:firstLine="480" w:firstLineChars="200"/>
        <w:jc w:val="left"/>
        <w:rPr>
          <w:rFonts w:asciiTheme="minorEastAsia" w:hAnsiTheme="minorEastAsia" w:cstheme="minorEastAsia"/>
          <w:color w:val="1E1C11" w:themeColor="background2" w:themeShade="1A"/>
          <w:sz w:val="24"/>
          <w:szCs w:val="24"/>
        </w:rPr>
      </w:pPr>
    </w:p>
    <w:p>
      <w:pPr>
        <w:spacing w:line="276" w:lineRule="auto"/>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附件：</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1．</w:t>
      </w:r>
      <w:bookmarkStart w:id="2" w:name="OLE_LINK6"/>
      <w:r>
        <w:rPr>
          <w:rFonts w:hint="eastAsia" w:asciiTheme="minorEastAsia" w:hAnsiTheme="minorEastAsia" w:cstheme="minorEastAsia"/>
          <w:color w:val="1E1C11" w:themeColor="background2" w:themeShade="1A"/>
          <w:sz w:val="24"/>
          <w:szCs w:val="24"/>
        </w:rPr>
        <w:t>202</w:t>
      </w:r>
      <w:r>
        <w:rPr>
          <w:rFonts w:hint="eastAsia" w:asciiTheme="minorEastAsia" w:hAnsiTheme="minorEastAsia" w:cstheme="minorEastAsia"/>
          <w:color w:val="1E1C11" w:themeColor="background2" w:themeShade="1A"/>
          <w:sz w:val="24"/>
          <w:szCs w:val="24"/>
          <w:lang w:val="en-US" w:eastAsia="zh-CN"/>
        </w:rPr>
        <w:t>2</w:t>
      </w:r>
      <w:r>
        <w:rPr>
          <w:rFonts w:hint="eastAsia" w:asciiTheme="minorEastAsia" w:hAnsiTheme="minorEastAsia" w:cstheme="minorEastAsia"/>
          <w:color w:val="1E1C11" w:themeColor="background2" w:themeShade="1A"/>
          <w:sz w:val="24"/>
          <w:szCs w:val="24"/>
        </w:rPr>
        <w:t>-202</w:t>
      </w:r>
      <w:r>
        <w:rPr>
          <w:rFonts w:hint="eastAsia" w:asciiTheme="minorEastAsia" w:hAnsiTheme="minorEastAsia" w:cstheme="minorEastAsia"/>
          <w:color w:val="1E1C11" w:themeColor="background2" w:themeShade="1A"/>
          <w:sz w:val="24"/>
          <w:szCs w:val="24"/>
          <w:lang w:val="en-US" w:eastAsia="zh-CN"/>
        </w:rPr>
        <w:t>3</w:t>
      </w:r>
      <w:r>
        <w:rPr>
          <w:rFonts w:hint="eastAsia" w:asciiTheme="minorEastAsia" w:hAnsiTheme="minorEastAsia" w:cstheme="minorEastAsia"/>
          <w:color w:val="1E1C11" w:themeColor="background2" w:themeShade="1A"/>
          <w:sz w:val="24"/>
          <w:szCs w:val="24"/>
        </w:rPr>
        <w:t>学年第</w:t>
      </w:r>
      <w:r>
        <w:rPr>
          <w:rFonts w:hint="eastAsia" w:asciiTheme="minorEastAsia" w:hAnsiTheme="minorEastAsia" w:cstheme="minorEastAsia"/>
          <w:color w:val="1E1C11" w:themeColor="background2" w:themeShade="1A"/>
          <w:sz w:val="24"/>
          <w:szCs w:val="24"/>
          <w:lang w:val="en-US" w:eastAsia="zh-CN"/>
        </w:rPr>
        <w:t>二</w:t>
      </w:r>
      <w:r>
        <w:rPr>
          <w:rFonts w:hint="eastAsia" w:asciiTheme="minorEastAsia" w:hAnsiTheme="minorEastAsia" w:cstheme="minorEastAsia"/>
          <w:color w:val="1E1C11" w:themeColor="background2" w:themeShade="1A"/>
          <w:sz w:val="24"/>
          <w:szCs w:val="24"/>
        </w:rPr>
        <w:t>学期尔雅课程期末缓考考生座位表</w:t>
      </w:r>
      <w:bookmarkEnd w:id="2"/>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2. 尔雅通识教育网络课程考试客户端考生操作流程</w:t>
      </w:r>
    </w:p>
    <w:p>
      <w:pPr>
        <w:spacing w:line="276" w:lineRule="auto"/>
        <w:ind w:right="280"/>
        <w:jc w:val="right"/>
        <w:rPr>
          <w:rFonts w:ascii="仿宋_GB2312" w:eastAsia="仿宋_GB2312"/>
          <w:color w:val="1E1C11" w:themeColor="background2" w:themeShade="1A"/>
          <w:sz w:val="28"/>
          <w:szCs w:val="28"/>
        </w:rPr>
      </w:pPr>
      <w:bookmarkStart w:id="3" w:name="_GoBack"/>
      <w:bookmarkEnd w:id="3"/>
    </w:p>
    <w:p>
      <w:pPr>
        <w:spacing w:line="276" w:lineRule="auto"/>
        <w:jc w:val="right"/>
        <w:rPr>
          <w:rFonts w:asciiTheme="minorEastAsia" w:hAnsiTheme="minorEastAsia" w:cstheme="minorEastAsia"/>
          <w:color w:val="1E1C11" w:themeColor="background2" w:themeShade="1A"/>
          <w:sz w:val="24"/>
          <w:szCs w:val="24"/>
        </w:rPr>
      </w:pPr>
      <w:r>
        <w:rPr>
          <w:rFonts w:hint="eastAsia" w:ascii="仿宋_GB2312" w:eastAsia="仿宋_GB2312"/>
          <w:color w:val="1E1C11" w:themeColor="background2" w:themeShade="1A"/>
          <w:sz w:val="28"/>
          <w:szCs w:val="28"/>
        </w:rPr>
        <w:t xml:space="preserve"> </w:t>
      </w:r>
      <w:r>
        <w:rPr>
          <w:rFonts w:hint="eastAsia" w:asciiTheme="minorEastAsia" w:hAnsiTheme="minorEastAsia" w:cstheme="minorEastAsia"/>
          <w:color w:val="1E1C11" w:themeColor="background2" w:themeShade="1A"/>
          <w:sz w:val="24"/>
          <w:szCs w:val="24"/>
        </w:rPr>
        <w:t xml:space="preserve"> 广东外语外贸大学南国商学院教务处</w:t>
      </w:r>
    </w:p>
    <w:p>
      <w:pPr>
        <w:spacing w:line="276" w:lineRule="auto"/>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 xml:space="preserve">                                                           202</w:t>
      </w:r>
      <w:r>
        <w:rPr>
          <w:rFonts w:hint="eastAsia" w:asciiTheme="minorEastAsia" w:hAnsiTheme="minorEastAsia" w:cstheme="minorEastAsia"/>
          <w:color w:val="1E1C11" w:themeColor="background2" w:themeShade="1A"/>
          <w:sz w:val="24"/>
          <w:szCs w:val="24"/>
          <w:lang w:val="en-US" w:eastAsia="zh-CN"/>
        </w:rPr>
        <w:t>3</w:t>
      </w:r>
      <w:r>
        <w:rPr>
          <w:rFonts w:hint="eastAsia" w:asciiTheme="minorEastAsia" w:hAnsiTheme="minorEastAsia" w:cstheme="minorEastAsia"/>
          <w:color w:val="1E1C11" w:themeColor="background2" w:themeShade="1A"/>
          <w:sz w:val="24"/>
          <w:szCs w:val="24"/>
        </w:rPr>
        <w:t>年</w:t>
      </w:r>
      <w:r>
        <w:rPr>
          <w:rFonts w:hint="eastAsia" w:asciiTheme="minorEastAsia" w:hAnsiTheme="minorEastAsia" w:cstheme="minorEastAsia"/>
          <w:color w:val="1E1C11" w:themeColor="background2" w:themeShade="1A"/>
          <w:sz w:val="24"/>
          <w:szCs w:val="24"/>
          <w:lang w:val="en-US" w:eastAsia="zh-CN"/>
        </w:rPr>
        <w:t>5</w:t>
      </w:r>
      <w:r>
        <w:rPr>
          <w:rFonts w:hint="eastAsia" w:asciiTheme="minorEastAsia" w:hAnsiTheme="minorEastAsia" w:cstheme="minorEastAsia"/>
          <w:color w:val="1E1C11" w:themeColor="background2" w:themeShade="1A"/>
          <w:sz w:val="24"/>
          <w:szCs w:val="24"/>
        </w:rPr>
        <w:t>月</w:t>
      </w:r>
      <w:r>
        <w:rPr>
          <w:rFonts w:hint="eastAsia" w:asciiTheme="minorEastAsia" w:hAnsiTheme="minorEastAsia" w:cstheme="minorEastAsia"/>
          <w:color w:val="1E1C11" w:themeColor="background2" w:themeShade="1A"/>
          <w:sz w:val="24"/>
          <w:szCs w:val="24"/>
          <w:lang w:val="en-US" w:eastAsia="zh-CN"/>
        </w:rPr>
        <w:t>13</w:t>
      </w:r>
      <w:r>
        <w:rPr>
          <w:rFonts w:hint="eastAsia" w:asciiTheme="minorEastAsia" w:hAnsiTheme="minorEastAsia" w:cstheme="minorEastAsia"/>
          <w:color w:val="1E1C11" w:themeColor="background2" w:themeShade="1A"/>
          <w:sz w:val="24"/>
          <w:szCs w:val="24"/>
        </w:rPr>
        <w:t>日</w:t>
      </w:r>
    </w:p>
    <w:sectPr>
      <w:pgSz w:w="11906" w:h="16838"/>
      <w:pgMar w:top="1247" w:right="1077" w:bottom="1134" w:left="107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CFB53D"/>
    <w:multiLevelType w:val="singleLevel"/>
    <w:tmpl w:val="19CFB53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0ODA5MDNmOGJjNzFhMDFhN2ZmYzY1MDI0N2U2MjYifQ=="/>
  </w:docVars>
  <w:rsids>
    <w:rsidRoot w:val="005C41F9"/>
    <w:rsid w:val="001B7830"/>
    <w:rsid w:val="001C2A44"/>
    <w:rsid w:val="002929B6"/>
    <w:rsid w:val="00303884"/>
    <w:rsid w:val="00311EEC"/>
    <w:rsid w:val="003134FF"/>
    <w:rsid w:val="003803D2"/>
    <w:rsid w:val="004D7F9C"/>
    <w:rsid w:val="0050091B"/>
    <w:rsid w:val="005042B7"/>
    <w:rsid w:val="0054329B"/>
    <w:rsid w:val="0054696B"/>
    <w:rsid w:val="005C41F9"/>
    <w:rsid w:val="005D4F4A"/>
    <w:rsid w:val="005F250A"/>
    <w:rsid w:val="00610F82"/>
    <w:rsid w:val="00642266"/>
    <w:rsid w:val="006908F7"/>
    <w:rsid w:val="00697A2E"/>
    <w:rsid w:val="00720383"/>
    <w:rsid w:val="00765718"/>
    <w:rsid w:val="00821522"/>
    <w:rsid w:val="00897DA6"/>
    <w:rsid w:val="00916552"/>
    <w:rsid w:val="0092197F"/>
    <w:rsid w:val="00944580"/>
    <w:rsid w:val="00A142B6"/>
    <w:rsid w:val="00A74EE9"/>
    <w:rsid w:val="00B250F9"/>
    <w:rsid w:val="00B34182"/>
    <w:rsid w:val="00BF1B18"/>
    <w:rsid w:val="00C05A70"/>
    <w:rsid w:val="00C156AD"/>
    <w:rsid w:val="00CA1497"/>
    <w:rsid w:val="00D35BA6"/>
    <w:rsid w:val="00E73C43"/>
    <w:rsid w:val="00E93DE2"/>
    <w:rsid w:val="00FB74CA"/>
    <w:rsid w:val="00FB7FA2"/>
    <w:rsid w:val="00FE00E4"/>
    <w:rsid w:val="03012E67"/>
    <w:rsid w:val="09890D59"/>
    <w:rsid w:val="0D9E1BF1"/>
    <w:rsid w:val="0F0F1FB3"/>
    <w:rsid w:val="122C0315"/>
    <w:rsid w:val="17A206AA"/>
    <w:rsid w:val="266505BE"/>
    <w:rsid w:val="2C0353E9"/>
    <w:rsid w:val="2C8D3C33"/>
    <w:rsid w:val="2DE53BA6"/>
    <w:rsid w:val="2FB94550"/>
    <w:rsid w:val="34C144A8"/>
    <w:rsid w:val="385B2945"/>
    <w:rsid w:val="43460C0A"/>
    <w:rsid w:val="451C1643"/>
    <w:rsid w:val="467B5057"/>
    <w:rsid w:val="46E5188B"/>
    <w:rsid w:val="52E10872"/>
    <w:rsid w:val="54F9581D"/>
    <w:rsid w:val="57707876"/>
    <w:rsid w:val="5AC154E8"/>
    <w:rsid w:val="5C9F4C42"/>
    <w:rsid w:val="5E60690D"/>
    <w:rsid w:val="63CF6636"/>
    <w:rsid w:val="69837E2A"/>
    <w:rsid w:val="71D145B8"/>
    <w:rsid w:val="72E970C8"/>
    <w:rsid w:val="793169CA"/>
    <w:rsid w:val="7A8D2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heme="minorHAnsi" w:hAnsiTheme="minorHAnsi" w:eastAsiaTheme="minorEastAsia" w:cstheme="minorBidi"/>
      <w:kern w:val="2"/>
      <w:sz w:val="18"/>
      <w:szCs w:val="18"/>
    </w:rPr>
  </w:style>
  <w:style w:type="character" w:customStyle="1" w:styleId="7">
    <w:name w:val="页脚 字符"/>
    <w:basedOn w:val="5"/>
    <w:link w:val="2"/>
    <w:qFormat/>
    <w:uiPriority w:val="99"/>
    <w:rPr>
      <w:rFonts w:asciiTheme="minorHAnsi" w:hAnsiTheme="minorHAnsi" w:eastAsiaTheme="minorEastAsia" w:cstheme="minorBidi"/>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654</Words>
  <Characters>722</Characters>
  <Lines>6</Lines>
  <Paragraphs>1</Paragraphs>
  <TotalTime>114</TotalTime>
  <ScaleCrop>false</ScaleCrop>
  <LinksUpToDate>false</LinksUpToDate>
  <CharactersWithSpaces>794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2021-05-23T00:59:00Z</dcterms:created>
  <dc:creator>xtzj</dc:creator>
  <cp:lastModifiedBy>Administrator</cp:lastModifiedBy>
  <cp:lastPrinted>2022-05-21T07:58:00Z</cp:lastPrinted>
  <dcterms:modified xsi:type="dcterms:W3CDTF">2023-05-13T02:25:39Z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5D3B2D02301E43BC912D5CD94F0F66B7</vt:lpwstr>
  </property>
</Properties>
</file>