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Theme="minorEastAsia"/>
          <w:bCs/>
          <w:sz w:val="24"/>
          <w:szCs w:val="24"/>
          <w:lang w:eastAsia="zh-CN"/>
        </w:rPr>
      </w:pPr>
      <w:r>
        <w:rPr>
          <w:rFonts w:hint="eastAsia" w:ascii="宋体" w:hAnsi="宋体"/>
          <w:bCs/>
          <w:sz w:val="24"/>
          <w:szCs w:val="24"/>
        </w:rPr>
        <w:t>附件</w:t>
      </w:r>
      <w:r>
        <w:rPr>
          <w:rFonts w:hint="eastAsia" w:ascii="宋体" w:hAnsi="宋体"/>
          <w:bCs/>
          <w:sz w:val="24"/>
          <w:szCs w:val="24"/>
          <w:lang w:val="en-US" w:eastAsia="zh-CN"/>
        </w:rPr>
        <w:t>6</w:t>
      </w:r>
    </w:p>
    <w:p>
      <w:pPr>
        <w:spacing w:line="360" w:lineRule="auto"/>
        <w:jc w:val="center"/>
        <w:rPr>
          <w:rFonts w:ascii="宋体" w:hAnsi="宋体"/>
          <w:b/>
          <w:bCs/>
          <w:sz w:val="28"/>
          <w:szCs w:val="24"/>
        </w:rPr>
      </w:pPr>
      <w:r>
        <w:rPr>
          <w:rFonts w:hint="eastAsia" w:ascii="宋体" w:hAnsi="宋体"/>
          <w:b/>
          <w:bCs/>
          <w:sz w:val="28"/>
          <w:szCs w:val="24"/>
        </w:rPr>
        <w:t>201</w:t>
      </w:r>
      <w:r>
        <w:rPr>
          <w:rFonts w:hint="eastAsia" w:ascii="宋体" w:hAnsi="宋体"/>
          <w:b/>
          <w:bCs/>
          <w:sz w:val="28"/>
          <w:szCs w:val="24"/>
          <w:lang w:val="en-US" w:eastAsia="zh-CN"/>
        </w:rPr>
        <w:t>9</w:t>
      </w:r>
      <w:r>
        <w:rPr>
          <w:rFonts w:hint="eastAsia" w:ascii="宋体" w:hAnsi="宋体"/>
          <w:b/>
          <w:bCs/>
          <w:sz w:val="28"/>
          <w:szCs w:val="24"/>
        </w:rPr>
        <w:t>年</w:t>
      </w:r>
      <w:r>
        <w:rPr>
          <w:rFonts w:hint="eastAsia" w:ascii="宋体" w:hAnsi="宋体"/>
          <w:b/>
          <w:bCs/>
          <w:sz w:val="28"/>
          <w:szCs w:val="24"/>
          <w:lang w:eastAsia="zh-CN"/>
        </w:rPr>
        <w:t>上</w:t>
      </w:r>
      <w:r>
        <w:rPr>
          <w:rFonts w:hint="eastAsia" w:ascii="宋体" w:hAnsi="宋体"/>
          <w:b/>
          <w:bCs/>
          <w:sz w:val="28"/>
          <w:szCs w:val="24"/>
        </w:rPr>
        <w:t>半年校级质量工程建设项目到期应结项目一览表</w:t>
      </w:r>
    </w:p>
    <w:tbl>
      <w:tblPr>
        <w:tblStyle w:val="5"/>
        <w:tblW w:w="10286" w:type="dxa"/>
        <w:jc w:val="center"/>
        <w:tblInd w:w="5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1146"/>
        <w:gridCol w:w="1184"/>
        <w:gridCol w:w="3845"/>
        <w:gridCol w:w="1077"/>
        <w:gridCol w:w="1178"/>
        <w:gridCol w:w="1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blHeader/>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序号</w:t>
            </w:r>
          </w:p>
        </w:tc>
        <w:tc>
          <w:tcPr>
            <w:tcW w:w="114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项目类型</w:t>
            </w:r>
          </w:p>
        </w:tc>
        <w:tc>
          <w:tcPr>
            <w:tcW w:w="1184"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项目编号</w:t>
            </w:r>
          </w:p>
        </w:tc>
        <w:tc>
          <w:tcPr>
            <w:tcW w:w="384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项目名称</w:t>
            </w:r>
          </w:p>
        </w:tc>
        <w:tc>
          <w:tcPr>
            <w:tcW w:w="1077"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w:t>
            </w:r>
          </w:p>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负责人</w:t>
            </w:r>
          </w:p>
        </w:tc>
        <w:tc>
          <w:tcPr>
            <w:tcW w:w="117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所在单位</w:t>
            </w:r>
          </w:p>
        </w:tc>
        <w:tc>
          <w:tcPr>
            <w:tcW w:w="13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1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网络辅助教学课程</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2017WLKC08</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综合英语2</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方慧</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英语语言文化学院</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2017WLKC09</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综合英语1</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王家宝</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w:t>
            </w:r>
          </w:p>
        </w:tc>
        <w:tc>
          <w:tcPr>
            <w:tcW w:w="11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教改项目</w:t>
            </w:r>
          </w:p>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（一般类）</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2017JG09</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世界英语时代本科英语专业教学改革适应性研究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陈嘉</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4</w:t>
            </w:r>
          </w:p>
        </w:tc>
        <w:tc>
          <w:tcPr>
            <w:tcW w:w="11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网络辅助教学课程</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2017WLKC02</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朝韩概况</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郭辉</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东方语言文化学院</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w:t>
            </w:r>
          </w:p>
        </w:tc>
        <w:tc>
          <w:tcPr>
            <w:tcW w:w="11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教改项目</w:t>
            </w:r>
          </w:p>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（一般类）</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2016JG07</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独立学院二外韩国语课程教学研究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徐花</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2017JG11</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职业生涯规划与就业指导课实践教学改革研究——以南国商学院为例</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邱礼生</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2016JG08</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行动导向教学在辅修法语教学中的运用</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沈绍芸</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西方语言文化学院</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2017JG12</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探索理论语言学在外语课堂的应用</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何嫣</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9</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2017JG13</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释意派理论指导下法语口译教学方法初探</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李真</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10</w:t>
            </w:r>
          </w:p>
        </w:tc>
        <w:tc>
          <w:tcPr>
            <w:tcW w:w="11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网络辅助教学课程</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2017WLKC03</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国际贸易实务（双语）</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李燕飞</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经济学院</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11</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2017WLKC04</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国际金融学</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完颜素娟</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12</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2017WLKC05</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电子商务（双语）</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杜可君</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13</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18"/>
                <w:szCs w:val="18"/>
                <w:u w:val="none"/>
                <w:lang w:val="en-US" w:eastAsia="zh-CN" w:bidi="ar"/>
              </w:rPr>
              <w:t>2017WLKC06</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商业银行经营与管理（双语）</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梁少毅</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moodle平台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14</w:t>
            </w:r>
          </w:p>
        </w:tc>
        <w:tc>
          <w:tcPr>
            <w:tcW w:w="11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教改项目</w:t>
            </w:r>
          </w:p>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（重点类）</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2015JG04</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基于模糊综合评价法的民办高等教育教学质量绩效评价指标体系及评价模型的研究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金丽丽</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bookmarkStart w:id="0" w:name="_GoBack"/>
            <w:bookmarkEnd w:id="0"/>
            <w:r>
              <w:rPr>
                <w:rFonts w:hint="eastAsia" w:ascii="宋体" w:hAnsi="宋体" w:eastAsia="宋体" w:cs="宋体"/>
                <w:i w:val="0"/>
                <w:color w:val="000000"/>
                <w:kern w:val="0"/>
                <w:sz w:val="20"/>
                <w:szCs w:val="20"/>
                <w:u w:val="none"/>
                <w:lang w:val="en-US" w:eastAsia="zh-CN" w:bidi="ar"/>
              </w:rPr>
              <w:t>管理学院</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15</w:t>
            </w:r>
          </w:p>
        </w:tc>
        <w:tc>
          <w:tcPr>
            <w:tcW w:w="11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教改项目</w:t>
            </w:r>
          </w:p>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（一般类）</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2016JG14</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视频案例教学在独立学院管理类学科中的推广应用</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罗瑞珍</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16</w:t>
            </w:r>
          </w:p>
        </w:tc>
        <w:tc>
          <w:tcPr>
            <w:tcW w:w="1146"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2017JG10</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基于独立学院专业教学评估优化档案建设的研究---以广东外语外贸大学南国商学院为例</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连伊娜</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1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精品资源共享课</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2016GX02</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数据库原理及应用</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赖益强</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信息科学技术学院</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18</w:t>
            </w:r>
          </w:p>
        </w:tc>
        <w:tc>
          <w:tcPr>
            <w:tcW w:w="11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网络辅助教学课程</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bottom"/>
              <w:rPr>
                <w:rFonts w:hint="eastAsia"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2017WLKC01</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高级数据库技术</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胡毅</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BB平台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1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教改项目</w:t>
            </w:r>
          </w:p>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（一般类）</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2016JG18</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《大学计算机基础》课程教学改革研究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胡毅</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1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2016JG19</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分级式课堂教学模式探讨</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邓小光</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1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2016JG20</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大学英语隐喻能力可教性研究——概念隐喻理论在翻译教学中的应用</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李丹丹</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大学英语教学部</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1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2016JG21</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独立学院非英语专业学生“跨洋互动”写作跟踪研究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李燕玲</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1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2017JG06</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对独立学院大学英语教学引入专门用途英语（ESP）的有效性研究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许秀芬</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p>
        </w:tc>
        <w:tc>
          <w:tcPr>
            <w:tcW w:w="133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24</w:t>
            </w:r>
          </w:p>
        </w:tc>
        <w:tc>
          <w:tcPr>
            <w:tcW w:w="11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教改项目</w:t>
            </w:r>
          </w:p>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（一般类）</w:t>
            </w: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2017JG07</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基于知识共享的大学生英语自主学习模式的分析及实现机理研究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米滢</w:t>
            </w:r>
          </w:p>
        </w:tc>
        <w:tc>
          <w:tcPr>
            <w:tcW w:w="11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大学英语教学部</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25</w:t>
            </w:r>
          </w:p>
        </w:tc>
        <w:tc>
          <w:tcPr>
            <w:tcW w:w="11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2017JG08</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基于“苏格拉底式发问”的大学英语思辨能力教学模式</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柯伊蔓</w:t>
            </w:r>
          </w:p>
        </w:tc>
        <w:tc>
          <w:tcPr>
            <w:tcW w:w="1178" w:type="dxa"/>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522" w:type="dxa"/>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26</w:t>
            </w:r>
          </w:p>
        </w:tc>
        <w:tc>
          <w:tcPr>
            <w:tcW w:w="11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color w:val="000000"/>
                <w:kern w:val="0"/>
                <w:sz w:val="20"/>
                <w:szCs w:val="20"/>
              </w:rPr>
            </w:pPr>
          </w:p>
        </w:tc>
        <w:tc>
          <w:tcPr>
            <w:tcW w:w="1184"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2016JG22</w:t>
            </w:r>
          </w:p>
        </w:tc>
        <w:tc>
          <w:tcPr>
            <w:tcW w:w="384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提升“形势与政策”课程教学效果的方法和路径研究</w:t>
            </w:r>
          </w:p>
        </w:tc>
        <w:tc>
          <w:tcPr>
            <w:tcW w:w="107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李大毅</w:t>
            </w:r>
          </w:p>
        </w:tc>
        <w:tc>
          <w:tcPr>
            <w:tcW w:w="11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思想政治理论课教学部</w:t>
            </w:r>
          </w:p>
        </w:tc>
        <w:tc>
          <w:tcPr>
            <w:tcW w:w="133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已延期一年</w:t>
            </w:r>
          </w:p>
        </w:tc>
      </w:tr>
    </w:tbl>
    <w:p>
      <w:pPr>
        <w:jc w:val="center"/>
      </w:pPr>
    </w:p>
    <w:sectPr>
      <w:footerReference r:id="rId3" w:type="default"/>
      <w:pgSz w:w="11906" w:h="16838"/>
      <w:pgMar w:top="993" w:right="1800" w:bottom="851"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E5FB1"/>
    <w:rsid w:val="00005C22"/>
    <w:rsid w:val="00066F40"/>
    <w:rsid w:val="000A6DBE"/>
    <w:rsid w:val="000A7571"/>
    <w:rsid w:val="000E6B7A"/>
    <w:rsid w:val="000F2A90"/>
    <w:rsid w:val="00150E26"/>
    <w:rsid w:val="00152DFB"/>
    <w:rsid w:val="0018138A"/>
    <w:rsid w:val="00186C29"/>
    <w:rsid w:val="001B1CC9"/>
    <w:rsid w:val="00203FE8"/>
    <w:rsid w:val="00250EA4"/>
    <w:rsid w:val="002E2C65"/>
    <w:rsid w:val="002F50D8"/>
    <w:rsid w:val="0033256D"/>
    <w:rsid w:val="00350BDF"/>
    <w:rsid w:val="0036292E"/>
    <w:rsid w:val="00371117"/>
    <w:rsid w:val="00377A80"/>
    <w:rsid w:val="00382254"/>
    <w:rsid w:val="003E0092"/>
    <w:rsid w:val="003F0D77"/>
    <w:rsid w:val="00410F33"/>
    <w:rsid w:val="00447AFB"/>
    <w:rsid w:val="00453408"/>
    <w:rsid w:val="00455C25"/>
    <w:rsid w:val="0049589E"/>
    <w:rsid w:val="004C26C8"/>
    <w:rsid w:val="004E32EC"/>
    <w:rsid w:val="0051042D"/>
    <w:rsid w:val="00531DC9"/>
    <w:rsid w:val="0055247D"/>
    <w:rsid w:val="00555D42"/>
    <w:rsid w:val="005636EA"/>
    <w:rsid w:val="0061096A"/>
    <w:rsid w:val="006446D4"/>
    <w:rsid w:val="00681E8A"/>
    <w:rsid w:val="006C38C8"/>
    <w:rsid w:val="006E5FB1"/>
    <w:rsid w:val="006F4581"/>
    <w:rsid w:val="006F69A2"/>
    <w:rsid w:val="007828C0"/>
    <w:rsid w:val="007C1FE1"/>
    <w:rsid w:val="007E1E3A"/>
    <w:rsid w:val="007E77FF"/>
    <w:rsid w:val="00885E12"/>
    <w:rsid w:val="008967BC"/>
    <w:rsid w:val="008C6412"/>
    <w:rsid w:val="008D7B0B"/>
    <w:rsid w:val="008F5858"/>
    <w:rsid w:val="00905794"/>
    <w:rsid w:val="00917BF7"/>
    <w:rsid w:val="00925E92"/>
    <w:rsid w:val="009C0F44"/>
    <w:rsid w:val="00A22AA2"/>
    <w:rsid w:val="00A5488E"/>
    <w:rsid w:val="00A87433"/>
    <w:rsid w:val="00AA407F"/>
    <w:rsid w:val="00B307E9"/>
    <w:rsid w:val="00BA2DFA"/>
    <w:rsid w:val="00BB0927"/>
    <w:rsid w:val="00BC62F0"/>
    <w:rsid w:val="00BD1712"/>
    <w:rsid w:val="00C36374"/>
    <w:rsid w:val="00C47C60"/>
    <w:rsid w:val="00C65528"/>
    <w:rsid w:val="00C8162A"/>
    <w:rsid w:val="00C91468"/>
    <w:rsid w:val="00CB38CD"/>
    <w:rsid w:val="00CB6B05"/>
    <w:rsid w:val="00CD20DD"/>
    <w:rsid w:val="00D30E2A"/>
    <w:rsid w:val="00D6171C"/>
    <w:rsid w:val="00D7192E"/>
    <w:rsid w:val="00D7795E"/>
    <w:rsid w:val="00DB36A2"/>
    <w:rsid w:val="00DF63AC"/>
    <w:rsid w:val="00E0658C"/>
    <w:rsid w:val="00E10D08"/>
    <w:rsid w:val="00E20360"/>
    <w:rsid w:val="00E2105F"/>
    <w:rsid w:val="00E2179B"/>
    <w:rsid w:val="00E25B4E"/>
    <w:rsid w:val="00E3227D"/>
    <w:rsid w:val="00E5644D"/>
    <w:rsid w:val="00E67D6D"/>
    <w:rsid w:val="00E76AB8"/>
    <w:rsid w:val="00EB322F"/>
    <w:rsid w:val="00ED2BF2"/>
    <w:rsid w:val="00EE1AB1"/>
    <w:rsid w:val="00F3254E"/>
    <w:rsid w:val="00F568AF"/>
    <w:rsid w:val="00F77AED"/>
    <w:rsid w:val="00FD32CF"/>
    <w:rsid w:val="00FD3853"/>
    <w:rsid w:val="00FF7A36"/>
    <w:rsid w:val="0133727B"/>
    <w:rsid w:val="04457565"/>
    <w:rsid w:val="07C140BF"/>
    <w:rsid w:val="08426D2F"/>
    <w:rsid w:val="084D7EA5"/>
    <w:rsid w:val="0A3E7F30"/>
    <w:rsid w:val="12B20605"/>
    <w:rsid w:val="12C766D2"/>
    <w:rsid w:val="146D4137"/>
    <w:rsid w:val="1AC50E0A"/>
    <w:rsid w:val="1BBB65F4"/>
    <w:rsid w:val="314819A2"/>
    <w:rsid w:val="31C91D64"/>
    <w:rsid w:val="32D359D3"/>
    <w:rsid w:val="33880775"/>
    <w:rsid w:val="3B4A5BF4"/>
    <w:rsid w:val="3CCD4836"/>
    <w:rsid w:val="43240088"/>
    <w:rsid w:val="467D6E1C"/>
    <w:rsid w:val="4AD25F3C"/>
    <w:rsid w:val="4D823001"/>
    <w:rsid w:val="4DEC6CBF"/>
    <w:rsid w:val="4E9C1FEB"/>
    <w:rsid w:val="4FFF65D0"/>
    <w:rsid w:val="55636634"/>
    <w:rsid w:val="56720C9F"/>
    <w:rsid w:val="57053465"/>
    <w:rsid w:val="57110CB3"/>
    <w:rsid w:val="60FE7F03"/>
    <w:rsid w:val="62B6131C"/>
    <w:rsid w:val="69B268AB"/>
    <w:rsid w:val="6AA61D90"/>
    <w:rsid w:val="6EBC4552"/>
    <w:rsid w:val="6EC113BC"/>
    <w:rsid w:val="748572C7"/>
    <w:rsid w:val="74956377"/>
    <w:rsid w:val="763F5198"/>
    <w:rsid w:val="76913045"/>
    <w:rsid w:val="78C31009"/>
    <w:rsid w:val="7A776902"/>
    <w:rsid w:val="7AE1683C"/>
    <w:rsid w:val="7CF75E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character" w:customStyle="1" w:styleId="8">
    <w:name w:val="font21"/>
    <w:basedOn w:val="4"/>
    <w:qFormat/>
    <w:uiPriority w:val="0"/>
    <w:rPr>
      <w:rFonts w:hint="default" w:ascii="Times New Roman" w:hAnsi="Times New Roman" w:cs="Times New Roman"/>
      <w:color w:val="000000"/>
      <w:sz w:val="22"/>
      <w:szCs w:val="22"/>
      <w:u w:val="none"/>
    </w:rPr>
  </w:style>
  <w:style w:type="character" w:customStyle="1" w:styleId="9">
    <w:name w:val="font41"/>
    <w:basedOn w:val="4"/>
    <w:qFormat/>
    <w:uiPriority w:val="0"/>
    <w:rPr>
      <w:rFonts w:hint="eastAsia" w:ascii="宋体" w:hAnsi="宋体" w:eastAsia="宋体" w:cs="宋体"/>
      <w:color w:val="000000"/>
      <w:sz w:val="22"/>
      <w:szCs w:val="22"/>
      <w:u w:val="none"/>
    </w:rPr>
  </w:style>
  <w:style w:type="character" w:customStyle="1" w:styleId="10">
    <w:name w:val="font11"/>
    <w:basedOn w:val="4"/>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1458DB-B3B6-4655-A8BC-6A0ACC19CA8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203</Words>
  <Characters>1162</Characters>
  <Lines>9</Lines>
  <Paragraphs>2</Paragraphs>
  <TotalTime>7</TotalTime>
  <ScaleCrop>false</ScaleCrop>
  <LinksUpToDate>false</LinksUpToDate>
  <CharactersWithSpaces>1363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2015-11-03T07:18:00Z</dcterms:created>
  <dc:creator>微软用户</dc:creator>
  <cp:lastModifiedBy>尋の神隠し</cp:lastModifiedBy>
  <cp:lastPrinted>2018-03-12T08:17:00Z</cp:lastPrinted>
  <dcterms:modified xsi:type="dcterms:W3CDTF">2019-03-11T03:14:38Z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